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B38" w:rsidRDefault="00271987" w:rsidP="00391B38">
      <w:pPr>
        <w:jc w:val="center"/>
        <w:rPr>
          <w:rFonts w:ascii="Arial" w:hAnsi="Arial" w:cs="Arial"/>
          <w:b/>
          <w:bCs/>
        </w:rPr>
      </w:pPr>
      <w:r>
        <w:rPr>
          <w:rFonts w:ascii="Arial" w:hAnsi="Arial" w:cs="Arial"/>
          <w:noProof/>
        </w:rPr>
        <w:drawing>
          <wp:anchor distT="0" distB="0" distL="114300" distR="114300" simplePos="0" relativeHeight="251659264" behindDoc="0" locked="0" layoutInCell="1" allowOverlap="1" wp14:anchorId="0D21ECF8" wp14:editId="698C9BBD">
            <wp:simplePos x="0" y="0"/>
            <wp:positionH relativeFrom="column">
              <wp:posOffset>-7620</wp:posOffset>
            </wp:positionH>
            <wp:positionV relativeFrom="paragraph">
              <wp:posOffset>70485</wp:posOffset>
            </wp:positionV>
            <wp:extent cx="1386205" cy="508635"/>
            <wp:effectExtent l="0" t="0" r="4445" b="5715"/>
            <wp:wrapSquare wrapText="bothSides"/>
            <wp:docPr id="1" name="Obrázek 1" descr="U:\skoskova\Documents\Loga\PČS\PČS nové 2012\CZ_Pojistovna\4C\jpg_elek\Pojistovna_4c_el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koskova\Documents\Loga\PČS\PČS nové 2012\CZ_Pojistovna\4C\jpg_elek\Pojistovna_4c_ele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20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F32">
        <w:rPr>
          <w:rFonts w:ascii="Arial" w:hAnsi="Arial" w:cs="Arial"/>
          <w:b/>
          <w:bCs/>
        </w:rPr>
        <w:t>Povinně uveřejňované i</w:t>
      </w:r>
      <w:r w:rsidR="005E29B3" w:rsidRPr="008744AF">
        <w:rPr>
          <w:rFonts w:ascii="Arial" w:hAnsi="Arial" w:cs="Arial"/>
          <w:b/>
          <w:bCs/>
        </w:rPr>
        <w:t>nformace</w:t>
      </w:r>
      <w:r w:rsidR="000675E2">
        <w:rPr>
          <w:rFonts w:ascii="Arial" w:hAnsi="Arial" w:cs="Arial"/>
          <w:b/>
          <w:bCs/>
        </w:rPr>
        <w:t xml:space="preserve"> o pojišťovně</w:t>
      </w:r>
    </w:p>
    <w:p w:rsidR="005E29B3" w:rsidRPr="008744AF" w:rsidRDefault="000675E2" w:rsidP="00391B38">
      <w:pPr>
        <w:ind w:left="2832"/>
        <w:jc w:val="both"/>
        <w:rPr>
          <w:rFonts w:ascii="Arial" w:hAnsi="Arial" w:cs="Arial"/>
        </w:rPr>
      </w:pPr>
      <w:r>
        <w:rPr>
          <w:rFonts w:ascii="Arial" w:hAnsi="Arial" w:cs="Arial"/>
          <w:b/>
          <w:bCs/>
        </w:rPr>
        <w:t>podle § 82 odst. 2</w:t>
      </w:r>
      <w:r w:rsidR="005E29B3" w:rsidRPr="008744AF">
        <w:rPr>
          <w:rFonts w:ascii="Arial" w:hAnsi="Arial" w:cs="Arial"/>
          <w:b/>
          <w:bCs/>
        </w:rPr>
        <w:t xml:space="preserve"> zákona č. 277/2009 Sb., o pojišťovnictví (ZPOJ</w:t>
      </w:r>
      <w:r w:rsidR="00712F32">
        <w:rPr>
          <w:rFonts w:ascii="Arial" w:hAnsi="Arial" w:cs="Arial"/>
          <w:b/>
          <w:bCs/>
        </w:rPr>
        <w:t>) a</w:t>
      </w:r>
      <w:r w:rsidR="00391B38">
        <w:rPr>
          <w:rFonts w:ascii="Arial" w:hAnsi="Arial" w:cs="Arial"/>
          <w:b/>
          <w:bCs/>
        </w:rPr>
        <w:t xml:space="preserve"> v souladu s </w:t>
      </w:r>
      <w:r w:rsidR="00D63C15">
        <w:rPr>
          <w:rFonts w:ascii="Arial" w:hAnsi="Arial" w:cs="Arial"/>
          <w:b/>
          <w:bCs/>
        </w:rPr>
        <w:t>ustanovením §§ 23 až 26</w:t>
      </w:r>
      <w:r w:rsidR="005E29B3" w:rsidRPr="008744AF">
        <w:rPr>
          <w:rFonts w:ascii="Arial" w:hAnsi="Arial" w:cs="Arial"/>
          <w:b/>
          <w:bCs/>
        </w:rPr>
        <w:t xml:space="preserve"> vyh</w:t>
      </w:r>
      <w:r w:rsidR="00391B38">
        <w:rPr>
          <w:rFonts w:ascii="Arial" w:hAnsi="Arial" w:cs="Arial"/>
          <w:b/>
          <w:bCs/>
        </w:rPr>
        <w:t>lášky České národní banky č. </w:t>
      </w:r>
      <w:r w:rsidR="00D63C15">
        <w:rPr>
          <w:rFonts w:ascii="Arial" w:hAnsi="Arial" w:cs="Arial"/>
          <w:b/>
          <w:bCs/>
        </w:rPr>
        <w:t>306/2016</w:t>
      </w:r>
      <w:r w:rsidR="005E29B3" w:rsidRPr="008744AF">
        <w:rPr>
          <w:rFonts w:ascii="Arial" w:hAnsi="Arial" w:cs="Arial"/>
          <w:b/>
          <w:bCs/>
        </w:rPr>
        <w:t xml:space="preserve"> Sb., kter</w:t>
      </w:r>
      <w:r w:rsidR="0006538F" w:rsidRPr="008744AF">
        <w:rPr>
          <w:rFonts w:ascii="Arial" w:hAnsi="Arial" w:cs="Arial"/>
          <w:b/>
          <w:bCs/>
        </w:rPr>
        <w:t>á</w:t>
      </w:r>
      <w:r w:rsidR="005E29B3" w:rsidRPr="008744AF">
        <w:rPr>
          <w:rFonts w:ascii="Arial" w:hAnsi="Arial" w:cs="Arial"/>
          <w:b/>
          <w:bCs/>
        </w:rPr>
        <w:t xml:space="preserve"> provádí některá ustanovení zákona o pojišťovnictví</w:t>
      </w:r>
    </w:p>
    <w:p w:rsidR="005E29B3" w:rsidRPr="008744AF" w:rsidRDefault="005E29B3" w:rsidP="005E29B3">
      <w:pPr>
        <w:rPr>
          <w:rFonts w:ascii="Arial" w:hAnsi="Arial" w:cs="Arial"/>
        </w:rPr>
      </w:pPr>
    </w:p>
    <w:p w:rsidR="0006538F" w:rsidRPr="008744AF" w:rsidRDefault="0006538F" w:rsidP="005E29B3">
      <w:pPr>
        <w:rPr>
          <w:rFonts w:ascii="Arial" w:hAnsi="Arial" w:cs="Arial"/>
        </w:rPr>
      </w:pPr>
    </w:p>
    <w:p w:rsidR="005E29B3" w:rsidRPr="008744AF" w:rsidRDefault="005E29B3" w:rsidP="005E29B3">
      <w:pPr>
        <w:jc w:val="center"/>
        <w:rPr>
          <w:rFonts w:ascii="Arial" w:hAnsi="Arial" w:cs="Arial"/>
          <w:b/>
        </w:rPr>
      </w:pPr>
      <w:r w:rsidRPr="008744AF">
        <w:rPr>
          <w:rFonts w:ascii="Arial" w:hAnsi="Arial" w:cs="Arial"/>
          <w:b/>
        </w:rPr>
        <w:t>Stav k</w:t>
      </w:r>
      <w:r w:rsidR="00E92E3B">
        <w:rPr>
          <w:rFonts w:ascii="Arial" w:hAnsi="Arial" w:cs="Arial"/>
          <w:b/>
        </w:rPr>
        <w:t xml:space="preserve">e dni: </w:t>
      </w:r>
      <w:r w:rsidR="00962B7D">
        <w:rPr>
          <w:rFonts w:ascii="Arial" w:hAnsi="Arial" w:cs="Arial"/>
          <w:b/>
        </w:rPr>
        <w:t>30</w:t>
      </w:r>
      <w:r w:rsidR="00B164BE" w:rsidRPr="00BF43D4">
        <w:rPr>
          <w:rFonts w:ascii="Arial" w:hAnsi="Arial" w:cs="Arial"/>
          <w:b/>
        </w:rPr>
        <w:t>.</w:t>
      </w:r>
      <w:r w:rsidR="00962B7D">
        <w:rPr>
          <w:rFonts w:ascii="Arial" w:hAnsi="Arial" w:cs="Arial"/>
          <w:b/>
        </w:rPr>
        <w:t xml:space="preserve"> 6</w:t>
      </w:r>
      <w:r w:rsidRPr="00BF43D4">
        <w:rPr>
          <w:rFonts w:ascii="Arial" w:hAnsi="Arial" w:cs="Arial"/>
          <w:b/>
        </w:rPr>
        <w:t>.</w:t>
      </w:r>
      <w:r w:rsidR="00B51067" w:rsidRPr="00BF43D4">
        <w:rPr>
          <w:rFonts w:ascii="Arial" w:hAnsi="Arial" w:cs="Arial"/>
          <w:b/>
        </w:rPr>
        <w:t xml:space="preserve"> </w:t>
      </w:r>
      <w:r w:rsidRPr="00BF43D4">
        <w:rPr>
          <w:rFonts w:ascii="Arial" w:hAnsi="Arial" w:cs="Arial"/>
          <w:b/>
        </w:rPr>
        <w:t>201</w:t>
      </w:r>
      <w:r w:rsidR="00F73DF9">
        <w:rPr>
          <w:rFonts w:ascii="Arial" w:hAnsi="Arial" w:cs="Arial"/>
          <w:b/>
        </w:rPr>
        <w:t>8</w:t>
      </w:r>
    </w:p>
    <w:p w:rsidR="0093124F" w:rsidRDefault="005E29B3" w:rsidP="0093124F">
      <w:pPr>
        <w:jc w:val="center"/>
        <w:rPr>
          <w:rFonts w:ascii="Arial" w:hAnsi="Arial" w:cs="Arial"/>
        </w:rPr>
      </w:pPr>
      <w:r w:rsidRPr="008744AF">
        <w:rPr>
          <w:rFonts w:ascii="Arial" w:hAnsi="Arial" w:cs="Arial"/>
        </w:rPr>
        <w:t>(rozhodný den)</w:t>
      </w:r>
    </w:p>
    <w:p w:rsidR="0093124F" w:rsidRDefault="0093124F" w:rsidP="0093124F">
      <w:pPr>
        <w:jc w:val="center"/>
        <w:rPr>
          <w:rFonts w:ascii="Arial" w:hAnsi="Arial" w:cs="Arial"/>
        </w:rPr>
      </w:pPr>
    </w:p>
    <w:p w:rsidR="0093124F" w:rsidRPr="008744AF" w:rsidRDefault="0093124F" w:rsidP="0093124F">
      <w:pPr>
        <w:jc w:val="center"/>
        <w:rPr>
          <w:rFonts w:ascii="Arial" w:hAnsi="Arial" w:cs="Arial"/>
        </w:rPr>
      </w:pPr>
      <w:r>
        <w:rPr>
          <w:rFonts w:ascii="Arial" w:hAnsi="Arial" w:cs="Arial"/>
        </w:rPr>
        <w:t>Datum zveřejnění</w:t>
      </w:r>
      <w:r w:rsidR="0074284A">
        <w:rPr>
          <w:rFonts w:ascii="Arial" w:hAnsi="Arial" w:cs="Arial"/>
        </w:rPr>
        <w:t xml:space="preserve"> doplněných údajů</w:t>
      </w:r>
      <w:r>
        <w:rPr>
          <w:rFonts w:ascii="Arial" w:hAnsi="Arial" w:cs="Arial"/>
        </w:rPr>
        <w:t xml:space="preserve">: </w:t>
      </w:r>
      <w:r w:rsidR="0027196B">
        <w:rPr>
          <w:rFonts w:ascii="Arial" w:hAnsi="Arial" w:cs="Arial"/>
        </w:rPr>
        <w:t>3. 8. 2018</w:t>
      </w:r>
      <w:bookmarkStart w:id="0" w:name="_GoBack"/>
      <w:bookmarkEnd w:id="0"/>
    </w:p>
    <w:p w:rsidR="00C45667" w:rsidRPr="008744AF" w:rsidRDefault="00C45667" w:rsidP="005E29B3">
      <w:pPr>
        <w:jc w:val="center"/>
        <w:rPr>
          <w:rFonts w:ascii="Arial" w:hAnsi="Arial" w:cs="Arial"/>
        </w:rPr>
      </w:pPr>
    </w:p>
    <w:p w:rsidR="005E29B3" w:rsidRPr="008744AF" w:rsidRDefault="005E29B3" w:rsidP="005E29B3">
      <w:pPr>
        <w:rPr>
          <w:rFonts w:ascii="Arial" w:hAnsi="Arial" w:cs="Arial"/>
        </w:rPr>
      </w:pPr>
    </w:p>
    <w:tbl>
      <w:tblPr>
        <w:tblStyle w:val="Mkatabulky"/>
        <w:tblW w:w="0" w:type="auto"/>
        <w:tblLook w:val="01E0" w:firstRow="1" w:lastRow="1" w:firstColumn="1" w:lastColumn="1" w:noHBand="0" w:noVBand="0"/>
      </w:tblPr>
      <w:tblGrid>
        <w:gridCol w:w="3704"/>
        <w:gridCol w:w="2815"/>
        <w:gridCol w:w="3109"/>
      </w:tblGrid>
      <w:tr w:rsidR="00576A12" w:rsidRPr="008744AF" w:rsidTr="009959CF">
        <w:trPr>
          <w:trHeight w:val="402"/>
        </w:trPr>
        <w:tc>
          <w:tcPr>
            <w:tcW w:w="0" w:type="auto"/>
            <w:gridSpan w:val="3"/>
            <w:vAlign w:val="center"/>
          </w:tcPr>
          <w:p w:rsidR="00576A12" w:rsidRPr="008744AF" w:rsidRDefault="00576A12" w:rsidP="002C4321">
            <w:pPr>
              <w:jc w:val="center"/>
              <w:rPr>
                <w:rFonts w:ascii="Arial" w:hAnsi="Arial" w:cs="Arial"/>
                <w:b/>
                <w:sz w:val="28"/>
                <w:szCs w:val="28"/>
                <w:u w:val="single"/>
              </w:rPr>
            </w:pPr>
          </w:p>
          <w:p w:rsidR="00576A12" w:rsidRPr="008744AF" w:rsidRDefault="00576A12" w:rsidP="002C4321">
            <w:pPr>
              <w:jc w:val="center"/>
              <w:rPr>
                <w:rFonts w:ascii="Arial" w:hAnsi="Arial" w:cs="Arial"/>
                <w:b/>
                <w:sz w:val="28"/>
                <w:szCs w:val="28"/>
                <w:u w:val="single"/>
              </w:rPr>
            </w:pPr>
            <w:r w:rsidRPr="008744AF">
              <w:rPr>
                <w:rFonts w:ascii="Arial" w:hAnsi="Arial" w:cs="Arial"/>
                <w:b/>
                <w:sz w:val="28"/>
                <w:szCs w:val="28"/>
                <w:u w:val="single"/>
              </w:rPr>
              <w:t>Základní údaje o pojišťovně</w:t>
            </w:r>
          </w:p>
          <w:p w:rsidR="00576A12" w:rsidRPr="008744AF" w:rsidRDefault="00576A12" w:rsidP="002C4321">
            <w:pPr>
              <w:jc w:val="center"/>
              <w:rPr>
                <w:rFonts w:ascii="Arial" w:hAnsi="Arial" w:cs="Arial"/>
                <w:b/>
                <w:sz w:val="28"/>
                <w:szCs w:val="28"/>
                <w:u w:val="single"/>
              </w:rPr>
            </w:pPr>
          </w:p>
        </w:tc>
      </w:tr>
      <w:tr w:rsidR="00576A12" w:rsidRPr="008744AF" w:rsidTr="00BD2A4F">
        <w:tc>
          <w:tcPr>
            <w:tcW w:w="0" w:type="auto"/>
          </w:tcPr>
          <w:p w:rsidR="00576A12" w:rsidRPr="008744AF" w:rsidRDefault="00576A12" w:rsidP="005E29B3">
            <w:pPr>
              <w:rPr>
                <w:rFonts w:ascii="Arial" w:hAnsi="Arial" w:cs="Arial"/>
                <w:b/>
              </w:rPr>
            </w:pPr>
            <w:r w:rsidRPr="008744AF">
              <w:rPr>
                <w:rFonts w:ascii="Arial" w:hAnsi="Arial" w:cs="Arial"/>
                <w:b/>
              </w:rPr>
              <w:t>Obchodní firma:</w:t>
            </w:r>
          </w:p>
        </w:tc>
        <w:tc>
          <w:tcPr>
            <w:tcW w:w="0" w:type="auto"/>
            <w:gridSpan w:val="2"/>
          </w:tcPr>
          <w:p w:rsidR="00576A12" w:rsidRPr="008744AF" w:rsidRDefault="00576A12" w:rsidP="002C5868">
            <w:pPr>
              <w:rPr>
                <w:rFonts w:ascii="Arial" w:hAnsi="Arial" w:cs="Arial"/>
              </w:rPr>
            </w:pPr>
            <w:r w:rsidRPr="008744AF">
              <w:rPr>
                <w:rFonts w:ascii="Arial" w:hAnsi="Arial" w:cs="Arial"/>
              </w:rPr>
              <w:t>Pojišťovna České spořitelny, a.s., Vienna Insurance Group</w:t>
            </w:r>
          </w:p>
        </w:tc>
      </w:tr>
      <w:tr w:rsidR="00576A12" w:rsidRPr="008744AF" w:rsidTr="00C80145">
        <w:tc>
          <w:tcPr>
            <w:tcW w:w="0" w:type="auto"/>
          </w:tcPr>
          <w:p w:rsidR="00576A12" w:rsidRPr="008744AF" w:rsidRDefault="00576A12" w:rsidP="005E29B3">
            <w:pPr>
              <w:rPr>
                <w:rFonts w:ascii="Arial" w:hAnsi="Arial" w:cs="Arial"/>
                <w:b/>
              </w:rPr>
            </w:pPr>
            <w:r w:rsidRPr="008744AF">
              <w:rPr>
                <w:rFonts w:ascii="Arial" w:hAnsi="Arial" w:cs="Arial"/>
                <w:b/>
              </w:rPr>
              <w:t>Právní forma:</w:t>
            </w:r>
          </w:p>
        </w:tc>
        <w:tc>
          <w:tcPr>
            <w:tcW w:w="5924" w:type="dxa"/>
            <w:gridSpan w:val="2"/>
          </w:tcPr>
          <w:p w:rsidR="00576A12" w:rsidRPr="008744AF" w:rsidRDefault="00576A12" w:rsidP="002C5868">
            <w:pPr>
              <w:rPr>
                <w:rFonts w:ascii="Arial" w:hAnsi="Arial" w:cs="Arial"/>
              </w:rPr>
            </w:pPr>
            <w:r w:rsidRPr="008744AF">
              <w:rPr>
                <w:rFonts w:ascii="Arial" w:hAnsi="Arial" w:cs="Arial"/>
              </w:rPr>
              <w:t>Akciová společnost</w:t>
            </w:r>
          </w:p>
        </w:tc>
      </w:tr>
      <w:tr w:rsidR="00576A12" w:rsidRPr="008744AF" w:rsidTr="00C935E0">
        <w:tc>
          <w:tcPr>
            <w:tcW w:w="0" w:type="auto"/>
          </w:tcPr>
          <w:p w:rsidR="00576A12" w:rsidRPr="008744AF" w:rsidRDefault="00576A12" w:rsidP="005E29B3">
            <w:pPr>
              <w:rPr>
                <w:rFonts w:ascii="Arial" w:hAnsi="Arial" w:cs="Arial"/>
                <w:b/>
              </w:rPr>
            </w:pPr>
            <w:r w:rsidRPr="008744AF">
              <w:rPr>
                <w:rFonts w:ascii="Arial" w:hAnsi="Arial" w:cs="Arial"/>
                <w:b/>
              </w:rPr>
              <w:t>Adresa sídla:</w:t>
            </w:r>
          </w:p>
        </w:tc>
        <w:tc>
          <w:tcPr>
            <w:tcW w:w="5924" w:type="dxa"/>
            <w:gridSpan w:val="2"/>
          </w:tcPr>
          <w:p w:rsidR="00576A12" w:rsidRPr="008744AF" w:rsidRDefault="00576A12" w:rsidP="002C5868">
            <w:pPr>
              <w:rPr>
                <w:rFonts w:ascii="Arial" w:hAnsi="Arial" w:cs="Arial"/>
              </w:rPr>
            </w:pPr>
            <w:r w:rsidRPr="008744AF">
              <w:rPr>
                <w:rFonts w:ascii="Arial" w:hAnsi="Arial" w:cs="Arial"/>
              </w:rPr>
              <w:t>nám</w:t>
            </w:r>
            <w:r w:rsidR="00712F32">
              <w:rPr>
                <w:rFonts w:ascii="Arial" w:hAnsi="Arial" w:cs="Arial"/>
              </w:rPr>
              <w:t xml:space="preserve">ěstí </w:t>
            </w:r>
            <w:r w:rsidRPr="008744AF">
              <w:rPr>
                <w:rFonts w:ascii="Arial" w:hAnsi="Arial" w:cs="Arial"/>
              </w:rPr>
              <w:t xml:space="preserve">Republiky 115, </w:t>
            </w:r>
            <w:r w:rsidR="00712F32">
              <w:rPr>
                <w:rFonts w:ascii="Arial" w:hAnsi="Arial" w:cs="Arial"/>
              </w:rPr>
              <w:t xml:space="preserve">Zelené Předměstí </w:t>
            </w:r>
            <w:r w:rsidRPr="008744AF">
              <w:rPr>
                <w:rFonts w:ascii="Arial" w:hAnsi="Arial" w:cs="Arial"/>
              </w:rPr>
              <w:t>530</w:t>
            </w:r>
            <w:r w:rsidR="00712F32">
              <w:rPr>
                <w:rFonts w:ascii="Arial" w:hAnsi="Arial" w:cs="Arial"/>
              </w:rPr>
              <w:t xml:space="preserve"> </w:t>
            </w:r>
            <w:r w:rsidRPr="008744AF">
              <w:rPr>
                <w:rFonts w:ascii="Arial" w:hAnsi="Arial" w:cs="Arial"/>
              </w:rPr>
              <w:t>02</w:t>
            </w:r>
            <w:r w:rsidR="00712F32">
              <w:rPr>
                <w:rFonts w:ascii="Arial" w:hAnsi="Arial" w:cs="Arial"/>
              </w:rPr>
              <w:t xml:space="preserve"> Pardubice</w:t>
            </w:r>
          </w:p>
        </w:tc>
      </w:tr>
      <w:tr w:rsidR="00576A12" w:rsidRPr="008744AF" w:rsidTr="0005214D">
        <w:tc>
          <w:tcPr>
            <w:tcW w:w="0" w:type="auto"/>
          </w:tcPr>
          <w:p w:rsidR="00576A12" w:rsidRPr="008744AF" w:rsidRDefault="00576A12" w:rsidP="005E29B3">
            <w:pPr>
              <w:rPr>
                <w:rFonts w:ascii="Arial" w:hAnsi="Arial" w:cs="Arial"/>
                <w:b/>
              </w:rPr>
            </w:pPr>
            <w:r w:rsidRPr="008744AF">
              <w:rPr>
                <w:rFonts w:ascii="Arial" w:hAnsi="Arial" w:cs="Arial"/>
                <w:b/>
              </w:rPr>
              <w:t>Identifikační číslo:</w:t>
            </w:r>
          </w:p>
        </w:tc>
        <w:tc>
          <w:tcPr>
            <w:tcW w:w="5924" w:type="dxa"/>
            <w:gridSpan w:val="2"/>
          </w:tcPr>
          <w:p w:rsidR="00576A12" w:rsidRPr="008744AF" w:rsidRDefault="00576A12" w:rsidP="002C5868">
            <w:pPr>
              <w:rPr>
                <w:rFonts w:ascii="Arial" w:hAnsi="Arial" w:cs="Arial"/>
              </w:rPr>
            </w:pPr>
            <w:r w:rsidRPr="008744AF">
              <w:rPr>
                <w:rFonts w:ascii="Arial" w:hAnsi="Arial" w:cs="Arial"/>
              </w:rPr>
              <w:t>47452820</w:t>
            </w:r>
          </w:p>
        </w:tc>
      </w:tr>
      <w:tr w:rsidR="00576A12" w:rsidRPr="008744AF" w:rsidTr="003C1E8E">
        <w:tc>
          <w:tcPr>
            <w:tcW w:w="0" w:type="auto"/>
          </w:tcPr>
          <w:p w:rsidR="00576A12" w:rsidRPr="008744AF" w:rsidRDefault="00576A12" w:rsidP="005E29B3">
            <w:pPr>
              <w:rPr>
                <w:rFonts w:ascii="Arial" w:hAnsi="Arial" w:cs="Arial"/>
                <w:b/>
              </w:rPr>
            </w:pPr>
            <w:r w:rsidRPr="008744AF">
              <w:rPr>
                <w:rFonts w:ascii="Arial" w:hAnsi="Arial" w:cs="Arial"/>
                <w:b/>
              </w:rPr>
              <w:t>Datum zápisu do obchodního rejstříku:</w:t>
            </w:r>
          </w:p>
        </w:tc>
        <w:tc>
          <w:tcPr>
            <w:tcW w:w="5924" w:type="dxa"/>
            <w:gridSpan w:val="2"/>
          </w:tcPr>
          <w:p w:rsidR="00576A12" w:rsidRPr="008744AF" w:rsidRDefault="00576A12" w:rsidP="002C5868">
            <w:pPr>
              <w:rPr>
                <w:rFonts w:ascii="Arial" w:hAnsi="Arial" w:cs="Arial"/>
              </w:rPr>
            </w:pPr>
            <w:r w:rsidRPr="008744AF">
              <w:rPr>
                <w:rFonts w:ascii="Arial" w:hAnsi="Arial" w:cs="Arial"/>
              </w:rPr>
              <w:t>01.10.1992</w:t>
            </w:r>
          </w:p>
        </w:tc>
      </w:tr>
      <w:tr w:rsidR="00576A12" w:rsidRPr="008744AF" w:rsidTr="000719D4">
        <w:tc>
          <w:tcPr>
            <w:tcW w:w="0" w:type="auto"/>
          </w:tcPr>
          <w:p w:rsidR="00576A12" w:rsidRPr="008744AF" w:rsidRDefault="00576A12" w:rsidP="005E29B3">
            <w:pPr>
              <w:rPr>
                <w:rFonts w:ascii="Arial" w:hAnsi="Arial" w:cs="Arial"/>
                <w:b/>
              </w:rPr>
            </w:pPr>
            <w:r w:rsidRPr="008744AF">
              <w:rPr>
                <w:rFonts w:ascii="Arial" w:hAnsi="Arial" w:cs="Arial"/>
                <w:b/>
              </w:rPr>
              <w:t>Datum zápisu poslední změny v obchodním rejstříku (vč. účelu):</w:t>
            </w:r>
          </w:p>
        </w:tc>
        <w:tc>
          <w:tcPr>
            <w:tcW w:w="5924" w:type="dxa"/>
            <w:gridSpan w:val="2"/>
          </w:tcPr>
          <w:p w:rsidR="007F6581" w:rsidRPr="00CF6F65" w:rsidRDefault="00F73DF9" w:rsidP="00CE0C98">
            <w:pPr>
              <w:jc w:val="both"/>
              <w:rPr>
                <w:rFonts w:ascii="Arial" w:hAnsi="Arial" w:cs="Arial"/>
                <w:szCs w:val="22"/>
              </w:rPr>
            </w:pPr>
            <w:r>
              <w:rPr>
                <w:rFonts w:ascii="Arial" w:hAnsi="Arial" w:cs="Arial"/>
                <w:szCs w:val="22"/>
              </w:rPr>
              <w:t>17. 03.2018</w:t>
            </w:r>
          </w:p>
          <w:p w:rsidR="00576A12" w:rsidRDefault="007F6581" w:rsidP="00CE0C98">
            <w:pPr>
              <w:jc w:val="both"/>
              <w:rPr>
                <w:rStyle w:val="preformatted"/>
                <w:rFonts w:ascii="Arial" w:hAnsi="Arial" w:cs="Arial"/>
                <w:szCs w:val="22"/>
              </w:rPr>
            </w:pPr>
            <w:r w:rsidRPr="00CF6F65">
              <w:rPr>
                <w:rFonts w:ascii="Arial" w:hAnsi="Arial" w:cs="Arial"/>
                <w:szCs w:val="22"/>
              </w:rPr>
              <w:t xml:space="preserve">- </w:t>
            </w:r>
            <w:r w:rsidR="00F73DF9">
              <w:rPr>
                <w:rStyle w:val="preformatted"/>
                <w:rFonts w:ascii="Arial" w:hAnsi="Arial" w:cs="Arial"/>
                <w:szCs w:val="22"/>
              </w:rPr>
              <w:t>odstoupení pana Ing. Petra Zapletala, MBA z funkce předsedy představenstva</w:t>
            </w:r>
            <w:r w:rsidR="00CF6F65">
              <w:rPr>
                <w:rStyle w:val="preformatted"/>
                <w:rFonts w:ascii="Arial" w:hAnsi="Arial" w:cs="Arial"/>
                <w:szCs w:val="22"/>
              </w:rPr>
              <w:t xml:space="preserve"> společnosti</w:t>
            </w:r>
            <w:r w:rsidR="00F73DF9">
              <w:rPr>
                <w:rStyle w:val="preformatted"/>
                <w:rFonts w:ascii="Arial" w:hAnsi="Arial" w:cs="Arial"/>
                <w:szCs w:val="22"/>
              </w:rPr>
              <w:t xml:space="preserve"> ke dni 31</w:t>
            </w:r>
            <w:r w:rsidRPr="00CF6F65">
              <w:rPr>
                <w:rStyle w:val="preformatted"/>
                <w:rFonts w:ascii="Arial" w:hAnsi="Arial" w:cs="Arial"/>
                <w:szCs w:val="22"/>
              </w:rPr>
              <w:t>.</w:t>
            </w:r>
            <w:r w:rsidR="00F73DF9">
              <w:rPr>
                <w:rStyle w:val="preformatted"/>
                <w:rFonts w:ascii="Arial" w:hAnsi="Arial" w:cs="Arial"/>
                <w:szCs w:val="22"/>
              </w:rPr>
              <w:t xml:space="preserve"> 12.</w:t>
            </w:r>
            <w:r w:rsidRPr="00CF6F65">
              <w:rPr>
                <w:rStyle w:val="preformatted"/>
                <w:rFonts w:ascii="Arial" w:hAnsi="Arial" w:cs="Arial"/>
                <w:szCs w:val="22"/>
              </w:rPr>
              <w:t xml:space="preserve"> 2017</w:t>
            </w:r>
          </w:p>
          <w:p w:rsidR="00227511" w:rsidRPr="00CF6F65" w:rsidRDefault="00227511" w:rsidP="00CE0C98">
            <w:pPr>
              <w:jc w:val="both"/>
              <w:rPr>
                <w:rStyle w:val="preformatted"/>
                <w:rFonts w:ascii="Arial" w:hAnsi="Arial" w:cs="Arial"/>
                <w:szCs w:val="22"/>
              </w:rPr>
            </w:pPr>
            <w:r>
              <w:rPr>
                <w:rStyle w:val="preformatted"/>
                <w:rFonts w:ascii="Arial" w:hAnsi="Arial" w:cs="Arial"/>
                <w:szCs w:val="22"/>
              </w:rPr>
              <w:t>- odstoupení pana Ing. Martina Diviše z funkce člena dozorčí rady společnosti ke dni 31. 01. 2018</w:t>
            </w:r>
          </w:p>
          <w:p w:rsidR="00F73DF9" w:rsidRDefault="007F6581" w:rsidP="007F6581">
            <w:pPr>
              <w:jc w:val="both"/>
              <w:rPr>
                <w:rStyle w:val="preformatted"/>
                <w:rFonts w:ascii="Arial" w:hAnsi="Arial" w:cs="Arial"/>
                <w:szCs w:val="22"/>
              </w:rPr>
            </w:pPr>
            <w:r w:rsidRPr="00CF6F65">
              <w:rPr>
                <w:rStyle w:val="preformatted"/>
                <w:rFonts w:ascii="Arial" w:hAnsi="Arial" w:cs="Arial"/>
                <w:szCs w:val="22"/>
              </w:rPr>
              <w:t xml:space="preserve">-  zvolení pana </w:t>
            </w:r>
            <w:r w:rsidR="00F73DF9">
              <w:rPr>
                <w:rStyle w:val="preformatted"/>
                <w:rFonts w:ascii="Arial" w:hAnsi="Arial" w:cs="Arial"/>
                <w:szCs w:val="22"/>
              </w:rPr>
              <w:t>Ing. Martina Diviše, MBA členem představenstva společnosti ke dni 1. 2. 2018 a následně předsedou představenstva společnosti ke dni 13. 02.2018</w:t>
            </w:r>
          </w:p>
          <w:p w:rsidR="00F73DF9" w:rsidRDefault="00F73DF9" w:rsidP="007F6581">
            <w:pPr>
              <w:jc w:val="both"/>
              <w:rPr>
                <w:rStyle w:val="preformatted"/>
                <w:rFonts w:ascii="Arial" w:hAnsi="Arial" w:cs="Arial"/>
                <w:szCs w:val="22"/>
              </w:rPr>
            </w:pPr>
            <w:r>
              <w:rPr>
                <w:rStyle w:val="preformatted"/>
                <w:rFonts w:ascii="Arial" w:hAnsi="Arial" w:cs="Arial"/>
                <w:szCs w:val="22"/>
              </w:rPr>
              <w:t>- odstoupení</w:t>
            </w:r>
            <w:r w:rsidR="00962B7D">
              <w:rPr>
                <w:rStyle w:val="preformatted"/>
                <w:rFonts w:ascii="Arial" w:hAnsi="Arial" w:cs="Arial"/>
                <w:szCs w:val="22"/>
              </w:rPr>
              <w:t xml:space="preserve"> pana Ing. Jaroslava Kulhánka </w:t>
            </w:r>
            <w:r>
              <w:rPr>
                <w:rStyle w:val="preformatted"/>
                <w:rFonts w:ascii="Arial" w:hAnsi="Arial" w:cs="Arial"/>
                <w:szCs w:val="22"/>
              </w:rPr>
              <w:t>z funkce místopředsedy p</w:t>
            </w:r>
            <w:r w:rsidR="00962B7D">
              <w:rPr>
                <w:rStyle w:val="preformatted"/>
                <w:rFonts w:ascii="Arial" w:hAnsi="Arial" w:cs="Arial"/>
                <w:szCs w:val="22"/>
              </w:rPr>
              <w:t>ředstavenstva společnosti ke dni 15. 1. 2018</w:t>
            </w:r>
            <w:r w:rsidR="00C06DC4">
              <w:rPr>
                <w:rStyle w:val="preformatted"/>
                <w:rFonts w:ascii="Arial" w:hAnsi="Arial" w:cs="Arial"/>
                <w:szCs w:val="22"/>
              </w:rPr>
              <w:t xml:space="preserve"> a zvolení členem představenstva ke dni 13. 2. 2018</w:t>
            </w:r>
          </w:p>
          <w:p w:rsidR="00F73DF9" w:rsidRDefault="00F73DF9" w:rsidP="007F6581">
            <w:pPr>
              <w:jc w:val="both"/>
              <w:rPr>
                <w:rStyle w:val="preformatted"/>
                <w:rFonts w:ascii="Arial" w:hAnsi="Arial" w:cs="Arial"/>
                <w:szCs w:val="22"/>
              </w:rPr>
            </w:pPr>
            <w:r>
              <w:rPr>
                <w:rStyle w:val="preformatted"/>
                <w:rFonts w:ascii="Arial" w:hAnsi="Arial" w:cs="Arial"/>
                <w:szCs w:val="22"/>
              </w:rPr>
              <w:t>- zvolení Ing. Tomáše Vaníčka místopředsedou představenstva ke dni 13. 02. 2018</w:t>
            </w:r>
          </w:p>
          <w:p w:rsidR="007F6581" w:rsidRPr="007F6581" w:rsidRDefault="00F73DF9" w:rsidP="00F73DF9">
            <w:pPr>
              <w:jc w:val="both"/>
              <w:rPr>
                <w:rFonts w:ascii="Arial" w:hAnsi="Arial" w:cs="Arial"/>
                <w:szCs w:val="22"/>
              </w:rPr>
            </w:pPr>
            <w:r>
              <w:rPr>
                <w:rStyle w:val="preformatted"/>
                <w:rFonts w:ascii="Arial" w:hAnsi="Arial" w:cs="Arial"/>
                <w:szCs w:val="22"/>
              </w:rPr>
              <w:t xml:space="preserve"> </w:t>
            </w:r>
          </w:p>
        </w:tc>
      </w:tr>
      <w:tr w:rsidR="00576A12" w:rsidRPr="008744AF" w:rsidTr="00A0146D">
        <w:tc>
          <w:tcPr>
            <w:tcW w:w="0" w:type="auto"/>
          </w:tcPr>
          <w:p w:rsidR="00576A12" w:rsidRPr="008744AF" w:rsidRDefault="00576A12" w:rsidP="005E29B3">
            <w:pPr>
              <w:rPr>
                <w:rFonts w:ascii="Arial" w:hAnsi="Arial" w:cs="Arial"/>
                <w:b/>
              </w:rPr>
            </w:pPr>
            <w:r w:rsidRPr="008744AF">
              <w:rPr>
                <w:rFonts w:ascii="Arial" w:hAnsi="Arial" w:cs="Arial"/>
                <w:b/>
              </w:rPr>
              <w:t>Výše základního kapitálu zapsaného v obchodním rejstříku:</w:t>
            </w:r>
          </w:p>
        </w:tc>
        <w:tc>
          <w:tcPr>
            <w:tcW w:w="5924" w:type="dxa"/>
            <w:gridSpan w:val="2"/>
            <w:vAlign w:val="center"/>
          </w:tcPr>
          <w:p w:rsidR="00576A12" w:rsidRPr="008744AF" w:rsidRDefault="00576A12" w:rsidP="002C5868">
            <w:pPr>
              <w:rPr>
                <w:rFonts w:ascii="Arial" w:hAnsi="Arial" w:cs="Arial"/>
              </w:rPr>
            </w:pPr>
            <w:r w:rsidRPr="008744AF">
              <w:rPr>
                <w:rFonts w:ascii="Arial" w:hAnsi="Arial" w:cs="Arial"/>
              </w:rPr>
              <w:t>1 900 100 000,- Kč</w:t>
            </w:r>
          </w:p>
        </w:tc>
      </w:tr>
      <w:tr w:rsidR="00576A12" w:rsidRPr="008744AF" w:rsidTr="008D78AB">
        <w:tc>
          <w:tcPr>
            <w:tcW w:w="0" w:type="auto"/>
          </w:tcPr>
          <w:p w:rsidR="00576A12" w:rsidRPr="008744AF" w:rsidRDefault="00576A12" w:rsidP="005E29B3">
            <w:pPr>
              <w:rPr>
                <w:rFonts w:ascii="Arial" w:hAnsi="Arial" w:cs="Arial"/>
                <w:b/>
              </w:rPr>
            </w:pPr>
            <w:r w:rsidRPr="008744AF">
              <w:rPr>
                <w:rFonts w:ascii="Arial" w:hAnsi="Arial" w:cs="Arial"/>
                <w:b/>
              </w:rPr>
              <w:t>Výše splaceného základního kapitálu:</w:t>
            </w:r>
          </w:p>
        </w:tc>
        <w:tc>
          <w:tcPr>
            <w:tcW w:w="5924" w:type="dxa"/>
            <w:gridSpan w:val="2"/>
          </w:tcPr>
          <w:p w:rsidR="00576A12" w:rsidRPr="008744AF" w:rsidRDefault="00576A12" w:rsidP="002C5868">
            <w:pPr>
              <w:rPr>
                <w:rFonts w:ascii="Arial" w:hAnsi="Arial" w:cs="Arial"/>
              </w:rPr>
            </w:pPr>
            <w:r w:rsidRPr="008744AF">
              <w:rPr>
                <w:rFonts w:ascii="Arial" w:hAnsi="Arial" w:cs="Arial"/>
              </w:rPr>
              <w:t>100%</w:t>
            </w:r>
          </w:p>
        </w:tc>
      </w:tr>
      <w:tr w:rsidR="00576A12" w:rsidRPr="008744AF" w:rsidTr="0082150A">
        <w:tc>
          <w:tcPr>
            <w:tcW w:w="0" w:type="auto"/>
          </w:tcPr>
          <w:p w:rsidR="00576A12" w:rsidRDefault="00576A12" w:rsidP="005E29B3">
            <w:pPr>
              <w:rPr>
                <w:rFonts w:ascii="Arial" w:hAnsi="Arial" w:cs="Arial"/>
                <w:b/>
              </w:rPr>
            </w:pPr>
            <w:r>
              <w:rPr>
                <w:rFonts w:ascii="Arial" w:hAnsi="Arial" w:cs="Arial"/>
                <w:b/>
              </w:rPr>
              <w:t>Druh akcií:</w:t>
            </w:r>
          </w:p>
        </w:tc>
        <w:tc>
          <w:tcPr>
            <w:tcW w:w="5924" w:type="dxa"/>
            <w:gridSpan w:val="2"/>
          </w:tcPr>
          <w:p w:rsidR="00576A12" w:rsidRDefault="00576A12" w:rsidP="002C5868">
            <w:pPr>
              <w:rPr>
                <w:rFonts w:ascii="Arial" w:hAnsi="Arial" w:cs="Arial"/>
              </w:rPr>
            </w:pPr>
            <w:r>
              <w:rPr>
                <w:rFonts w:ascii="Arial" w:hAnsi="Arial" w:cs="Arial"/>
              </w:rPr>
              <w:t>Kmenové</w:t>
            </w:r>
          </w:p>
        </w:tc>
      </w:tr>
      <w:tr w:rsidR="00576A12" w:rsidRPr="008744AF" w:rsidTr="00B2111C">
        <w:tc>
          <w:tcPr>
            <w:tcW w:w="0" w:type="auto"/>
          </w:tcPr>
          <w:p w:rsidR="00576A12" w:rsidRDefault="00576A12" w:rsidP="005E29B3">
            <w:pPr>
              <w:rPr>
                <w:rFonts w:ascii="Arial" w:hAnsi="Arial" w:cs="Arial"/>
                <w:b/>
              </w:rPr>
            </w:pPr>
            <w:r>
              <w:rPr>
                <w:rFonts w:ascii="Arial" w:hAnsi="Arial" w:cs="Arial"/>
                <w:b/>
              </w:rPr>
              <w:t>Podoba akcií:</w:t>
            </w:r>
          </w:p>
        </w:tc>
        <w:tc>
          <w:tcPr>
            <w:tcW w:w="5924" w:type="dxa"/>
            <w:gridSpan w:val="2"/>
          </w:tcPr>
          <w:p w:rsidR="00576A12" w:rsidRDefault="00576A12" w:rsidP="002C5868">
            <w:pPr>
              <w:rPr>
                <w:rFonts w:ascii="Arial" w:hAnsi="Arial" w:cs="Arial"/>
              </w:rPr>
            </w:pPr>
            <w:r>
              <w:rPr>
                <w:rFonts w:ascii="Arial" w:hAnsi="Arial" w:cs="Arial"/>
              </w:rPr>
              <w:t>Zaknihované</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Forma akcií:</w:t>
            </w:r>
          </w:p>
        </w:tc>
        <w:tc>
          <w:tcPr>
            <w:tcW w:w="2815" w:type="dxa"/>
          </w:tcPr>
          <w:p w:rsidR="00576A12" w:rsidRPr="008744AF" w:rsidRDefault="00576A12" w:rsidP="002C5868">
            <w:pPr>
              <w:rPr>
                <w:rFonts w:ascii="Arial" w:hAnsi="Arial" w:cs="Arial"/>
              </w:rPr>
            </w:pPr>
            <w:r>
              <w:rPr>
                <w:rFonts w:ascii="Arial" w:hAnsi="Arial" w:cs="Arial"/>
              </w:rPr>
              <w:t>Na jméno</w:t>
            </w:r>
          </w:p>
        </w:tc>
        <w:tc>
          <w:tcPr>
            <w:tcW w:w="3109" w:type="dxa"/>
          </w:tcPr>
          <w:p w:rsidR="00576A12" w:rsidRPr="008744AF" w:rsidRDefault="00576A12" w:rsidP="002C5868">
            <w:pPr>
              <w:rPr>
                <w:rFonts w:ascii="Arial" w:hAnsi="Arial" w:cs="Arial"/>
              </w:rPr>
            </w:pPr>
            <w:r>
              <w:rPr>
                <w:rFonts w:ascii="Arial" w:hAnsi="Arial" w:cs="Arial"/>
              </w:rPr>
              <w:t>Na majitele</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Počet akcií:</w:t>
            </w:r>
          </w:p>
        </w:tc>
        <w:tc>
          <w:tcPr>
            <w:tcW w:w="2815" w:type="dxa"/>
          </w:tcPr>
          <w:p w:rsidR="00576A12" w:rsidRPr="008744AF" w:rsidRDefault="00576A12" w:rsidP="002C5868">
            <w:pPr>
              <w:rPr>
                <w:rFonts w:ascii="Arial" w:hAnsi="Arial" w:cs="Arial"/>
              </w:rPr>
            </w:pPr>
            <w:r>
              <w:rPr>
                <w:rFonts w:ascii="Arial" w:hAnsi="Arial" w:cs="Arial"/>
              </w:rPr>
              <w:t>8180 ks</w:t>
            </w:r>
          </w:p>
        </w:tc>
        <w:tc>
          <w:tcPr>
            <w:tcW w:w="3109" w:type="dxa"/>
          </w:tcPr>
          <w:p w:rsidR="00576A12" w:rsidRPr="008744AF" w:rsidRDefault="00576A12" w:rsidP="002C5868">
            <w:pPr>
              <w:rPr>
                <w:rFonts w:ascii="Arial" w:hAnsi="Arial" w:cs="Arial"/>
              </w:rPr>
            </w:pPr>
            <w:r>
              <w:rPr>
                <w:rFonts w:ascii="Arial" w:hAnsi="Arial" w:cs="Arial"/>
              </w:rPr>
              <w:t>15320 ks</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Jmenovitá hodnota akcií:</w:t>
            </w:r>
          </w:p>
        </w:tc>
        <w:tc>
          <w:tcPr>
            <w:tcW w:w="2815" w:type="dxa"/>
          </w:tcPr>
          <w:p w:rsidR="00576A12" w:rsidRPr="008744AF" w:rsidRDefault="00576A12" w:rsidP="002C5868">
            <w:pPr>
              <w:rPr>
                <w:rFonts w:ascii="Arial" w:hAnsi="Arial" w:cs="Arial"/>
              </w:rPr>
            </w:pPr>
            <w:r>
              <w:rPr>
                <w:rFonts w:ascii="Arial" w:hAnsi="Arial" w:cs="Arial"/>
              </w:rPr>
              <w:t>45.000,-- Kč</w:t>
            </w:r>
          </w:p>
        </w:tc>
        <w:tc>
          <w:tcPr>
            <w:tcW w:w="3109" w:type="dxa"/>
          </w:tcPr>
          <w:p w:rsidR="00576A12" w:rsidRPr="008744AF" w:rsidRDefault="00576A12" w:rsidP="002C5868">
            <w:pPr>
              <w:rPr>
                <w:rFonts w:ascii="Arial" w:hAnsi="Arial" w:cs="Arial"/>
              </w:rPr>
            </w:pPr>
            <w:r>
              <w:rPr>
                <w:rFonts w:ascii="Arial" w:hAnsi="Arial" w:cs="Arial"/>
              </w:rPr>
              <w:t>100.000,-- Kč</w:t>
            </w:r>
          </w:p>
        </w:tc>
      </w:tr>
      <w:tr w:rsidR="00576A12" w:rsidRPr="008744AF" w:rsidTr="000A48DE">
        <w:tc>
          <w:tcPr>
            <w:tcW w:w="0" w:type="auto"/>
          </w:tcPr>
          <w:p w:rsidR="00576A12" w:rsidRPr="008744AF" w:rsidRDefault="00576A12" w:rsidP="005E29B3">
            <w:pPr>
              <w:rPr>
                <w:rFonts w:ascii="Arial" w:hAnsi="Arial" w:cs="Arial"/>
                <w:b/>
              </w:rPr>
            </w:pPr>
            <w:r>
              <w:rPr>
                <w:rFonts w:ascii="Arial" w:hAnsi="Arial" w:cs="Arial"/>
                <w:b/>
              </w:rPr>
              <w:t>Údaje o nabytí vlastních akcií:</w:t>
            </w:r>
          </w:p>
        </w:tc>
        <w:tc>
          <w:tcPr>
            <w:tcW w:w="5924" w:type="dxa"/>
            <w:gridSpan w:val="2"/>
          </w:tcPr>
          <w:p w:rsidR="00576A12" w:rsidRPr="008744AF" w:rsidRDefault="00576A12" w:rsidP="002C5868">
            <w:pPr>
              <w:rPr>
                <w:rFonts w:ascii="Arial" w:hAnsi="Arial" w:cs="Arial"/>
              </w:rPr>
            </w:pPr>
            <w:r w:rsidRPr="008744AF">
              <w:rPr>
                <w:rFonts w:ascii="Arial" w:hAnsi="Arial" w:cs="Arial"/>
              </w:rPr>
              <w:t>K uvedenému dni pojišťovna nenabyla žádné vlastní akcie, zatímní listy ani jiné účastnické cenné papíry.</w:t>
            </w:r>
          </w:p>
        </w:tc>
      </w:tr>
      <w:tr w:rsidR="00576A12" w:rsidRPr="008744AF" w:rsidTr="00D02B37">
        <w:tc>
          <w:tcPr>
            <w:tcW w:w="0" w:type="auto"/>
          </w:tcPr>
          <w:p w:rsidR="00576A12" w:rsidRPr="008744AF" w:rsidRDefault="00576A12" w:rsidP="005E29B3">
            <w:pPr>
              <w:rPr>
                <w:rFonts w:ascii="Arial" w:hAnsi="Arial" w:cs="Arial"/>
                <w:b/>
              </w:rPr>
            </w:pPr>
            <w:r w:rsidRPr="008744AF">
              <w:rPr>
                <w:rFonts w:ascii="Arial" w:hAnsi="Arial" w:cs="Arial"/>
                <w:b/>
              </w:rPr>
              <w:t>Organizační struktura společnosti</w:t>
            </w:r>
          </w:p>
        </w:tc>
        <w:tc>
          <w:tcPr>
            <w:tcW w:w="5924" w:type="dxa"/>
            <w:gridSpan w:val="2"/>
          </w:tcPr>
          <w:p w:rsidR="00576A12" w:rsidRPr="008744AF" w:rsidRDefault="00576A12" w:rsidP="000437FA">
            <w:pPr>
              <w:rPr>
                <w:rFonts w:ascii="Arial" w:hAnsi="Arial" w:cs="Arial"/>
              </w:rPr>
            </w:pPr>
            <w:r w:rsidRPr="008744AF">
              <w:rPr>
                <w:rFonts w:ascii="Arial" w:hAnsi="Arial" w:cs="Arial"/>
              </w:rPr>
              <w:t>Je přílohou č.</w:t>
            </w:r>
            <w:r w:rsidR="00B51067">
              <w:rPr>
                <w:rFonts w:ascii="Arial" w:hAnsi="Arial" w:cs="Arial"/>
              </w:rPr>
              <w:t xml:space="preserve"> </w:t>
            </w:r>
            <w:r w:rsidRPr="008744AF">
              <w:rPr>
                <w:rFonts w:ascii="Arial" w:hAnsi="Arial" w:cs="Arial"/>
              </w:rPr>
              <w:t>1</w:t>
            </w:r>
            <w:r w:rsidR="000437FA">
              <w:rPr>
                <w:rFonts w:ascii="Arial" w:hAnsi="Arial" w:cs="Arial"/>
              </w:rPr>
              <w:t xml:space="preserve"> </w:t>
            </w:r>
            <w:r w:rsidRPr="008744AF">
              <w:rPr>
                <w:rFonts w:ascii="Arial" w:hAnsi="Arial" w:cs="Arial"/>
              </w:rPr>
              <w:t>tohoto dokumentu</w:t>
            </w:r>
          </w:p>
        </w:tc>
      </w:tr>
      <w:tr w:rsidR="00576A12" w:rsidRPr="008744AF" w:rsidTr="00E87115">
        <w:tc>
          <w:tcPr>
            <w:tcW w:w="0" w:type="auto"/>
          </w:tcPr>
          <w:p w:rsidR="00576A12" w:rsidRPr="008744AF" w:rsidRDefault="00576A12" w:rsidP="005E29B3">
            <w:pPr>
              <w:rPr>
                <w:rFonts w:ascii="Arial" w:hAnsi="Arial" w:cs="Arial"/>
                <w:b/>
              </w:rPr>
            </w:pPr>
            <w:r>
              <w:rPr>
                <w:rFonts w:ascii="Arial" w:hAnsi="Arial" w:cs="Arial"/>
                <w:b/>
              </w:rPr>
              <w:t>Přepočtený stav zaměstnanců:</w:t>
            </w:r>
          </w:p>
        </w:tc>
        <w:tc>
          <w:tcPr>
            <w:tcW w:w="5924" w:type="dxa"/>
            <w:gridSpan w:val="2"/>
            <w:shd w:val="clear" w:color="auto" w:fill="auto"/>
          </w:tcPr>
          <w:p w:rsidR="00576A12" w:rsidRPr="008744AF" w:rsidRDefault="00962B7D" w:rsidP="00D23ED9">
            <w:pPr>
              <w:rPr>
                <w:rFonts w:ascii="Arial" w:hAnsi="Arial" w:cs="Arial"/>
              </w:rPr>
            </w:pPr>
            <w:r>
              <w:rPr>
                <w:rFonts w:ascii="Arial" w:hAnsi="Arial" w:cs="Arial"/>
              </w:rPr>
              <w:t>322</w:t>
            </w:r>
          </w:p>
        </w:tc>
      </w:tr>
    </w:tbl>
    <w:p w:rsidR="000D4322" w:rsidRPr="008744AF" w:rsidRDefault="000D4322" w:rsidP="00C45667">
      <w:pPr>
        <w:rPr>
          <w:rFonts w:ascii="Arial" w:hAnsi="Arial" w:cs="Arial"/>
        </w:rPr>
      </w:pPr>
    </w:p>
    <w:p w:rsidR="00D8672F" w:rsidRDefault="00D8672F" w:rsidP="00C45667">
      <w:pPr>
        <w:rPr>
          <w:rFonts w:ascii="Arial" w:hAnsi="Arial" w:cs="Arial"/>
          <w:u w:val="single"/>
        </w:rPr>
      </w:pPr>
    </w:p>
    <w:p w:rsidR="00227511" w:rsidRDefault="00227511" w:rsidP="004C21D8">
      <w:pPr>
        <w:rPr>
          <w:rFonts w:ascii="Arial" w:hAnsi="Arial" w:cs="Arial"/>
          <w:u w:val="single"/>
        </w:rPr>
      </w:pPr>
    </w:p>
    <w:p w:rsidR="00227511" w:rsidRDefault="00227511" w:rsidP="004C21D8">
      <w:pPr>
        <w:rPr>
          <w:rFonts w:ascii="Arial" w:hAnsi="Arial" w:cs="Arial"/>
          <w:u w:val="single"/>
        </w:rPr>
      </w:pPr>
    </w:p>
    <w:p w:rsidR="002C4321" w:rsidRPr="008744AF" w:rsidRDefault="000D4322" w:rsidP="004C21D8">
      <w:pPr>
        <w:rPr>
          <w:rFonts w:ascii="Arial" w:hAnsi="Arial" w:cs="Arial"/>
          <w:u w:val="single"/>
        </w:rPr>
      </w:pPr>
      <w:r w:rsidRPr="008744AF">
        <w:rPr>
          <w:rFonts w:ascii="Arial" w:hAnsi="Arial" w:cs="Arial"/>
          <w:u w:val="single"/>
        </w:rPr>
        <w:t>Ú</w:t>
      </w:r>
      <w:r w:rsidR="002C4321" w:rsidRPr="008744AF">
        <w:rPr>
          <w:rFonts w:ascii="Arial" w:hAnsi="Arial" w:cs="Arial"/>
          <w:u w:val="single"/>
        </w:rPr>
        <w:t>daje o členech dozorčí rady:</w:t>
      </w:r>
    </w:p>
    <w:p w:rsidR="001D37F5" w:rsidRDefault="001D37F5" w:rsidP="001D37F5">
      <w:pPr>
        <w:pStyle w:val="Default"/>
      </w:pPr>
    </w:p>
    <w:p w:rsidR="00D8672F" w:rsidRPr="00D8672F" w:rsidRDefault="00D8672F" w:rsidP="001D37F5">
      <w:pPr>
        <w:pStyle w:val="Default"/>
        <w:rPr>
          <w:b/>
          <w:sz w:val="22"/>
          <w:szCs w:val="22"/>
        </w:rPr>
      </w:pPr>
      <w:r w:rsidRPr="00D8672F">
        <w:rPr>
          <w:b/>
          <w:sz w:val="22"/>
          <w:szCs w:val="22"/>
        </w:rPr>
        <w:t>Dkfm. Hans Raumauf</w:t>
      </w:r>
    </w:p>
    <w:p w:rsidR="001D37F5" w:rsidRDefault="001D37F5" w:rsidP="001D37F5">
      <w:pPr>
        <w:pStyle w:val="Default"/>
        <w:rPr>
          <w:sz w:val="22"/>
          <w:szCs w:val="22"/>
        </w:rPr>
      </w:pPr>
      <w:r>
        <w:rPr>
          <w:sz w:val="22"/>
          <w:szCs w:val="22"/>
        </w:rPr>
        <w:t>Místopředseda dozorčí rady od 14. dubna 2014</w:t>
      </w:r>
    </w:p>
    <w:p w:rsidR="001D37F5" w:rsidRDefault="001D37F5" w:rsidP="001D37F5">
      <w:pPr>
        <w:pStyle w:val="Default"/>
        <w:rPr>
          <w:sz w:val="22"/>
          <w:szCs w:val="22"/>
        </w:rPr>
      </w:pPr>
      <w:r>
        <w:rPr>
          <w:sz w:val="22"/>
          <w:szCs w:val="22"/>
        </w:rPr>
        <w:t xml:space="preserve">Vzdělání: vysokoškolské v oboru zahraničního obchodu. V oblasti pojišťovnictví působí 43 let. </w:t>
      </w:r>
    </w:p>
    <w:p w:rsidR="001D37F5" w:rsidRDefault="001D37F5" w:rsidP="001D37F5">
      <w:pPr>
        <w:pStyle w:val="Default"/>
        <w:rPr>
          <w:sz w:val="22"/>
          <w:szCs w:val="22"/>
        </w:rPr>
      </w:pPr>
      <w:r>
        <w:rPr>
          <w:sz w:val="22"/>
          <w:szCs w:val="22"/>
        </w:rPr>
        <w:t xml:space="preserve">Člen představenstva Wiener Städtische Wechselseitiger Versicherungsverein – Vermögensverwaltung – Vienna Insurance Group </w:t>
      </w:r>
    </w:p>
    <w:p w:rsidR="001D37F5" w:rsidRDefault="001D37F5" w:rsidP="001D37F5">
      <w:pPr>
        <w:pStyle w:val="Default"/>
        <w:rPr>
          <w:sz w:val="22"/>
          <w:szCs w:val="22"/>
        </w:rPr>
      </w:pPr>
      <w:r>
        <w:rPr>
          <w:sz w:val="22"/>
          <w:szCs w:val="22"/>
        </w:rPr>
        <w:t xml:space="preserve">Souhrnná výše úvěrů /půjček: 0 </w:t>
      </w:r>
    </w:p>
    <w:p w:rsidR="001D37F5" w:rsidRDefault="001D37F5" w:rsidP="001D37F5">
      <w:pPr>
        <w:pStyle w:val="Default"/>
        <w:rPr>
          <w:sz w:val="22"/>
          <w:szCs w:val="22"/>
        </w:rPr>
      </w:pPr>
      <w:r>
        <w:rPr>
          <w:sz w:val="22"/>
          <w:szCs w:val="22"/>
        </w:rPr>
        <w:t xml:space="preserve">Souhrnná výše záruk: 0 </w:t>
      </w:r>
    </w:p>
    <w:p w:rsidR="001D37F5" w:rsidRDefault="001D37F5" w:rsidP="00BF43D4">
      <w:pPr>
        <w:pStyle w:val="Default"/>
        <w:jc w:val="both"/>
        <w:rPr>
          <w:sz w:val="22"/>
          <w:szCs w:val="22"/>
        </w:rPr>
      </w:pPr>
      <w:r>
        <w:rPr>
          <w:sz w:val="22"/>
          <w:szCs w:val="22"/>
        </w:rPr>
        <w:t xml:space="preserve"> </w:t>
      </w:r>
    </w:p>
    <w:p w:rsidR="001D37F5" w:rsidRDefault="00C06DC4" w:rsidP="00215D0E">
      <w:pPr>
        <w:pStyle w:val="Default"/>
        <w:jc w:val="both"/>
        <w:rPr>
          <w:sz w:val="22"/>
          <w:szCs w:val="22"/>
        </w:rPr>
      </w:pPr>
      <w:r>
        <w:rPr>
          <w:b/>
          <w:bCs/>
          <w:sz w:val="22"/>
          <w:szCs w:val="22"/>
        </w:rPr>
        <w:t>Mag. Harald Londer</w:t>
      </w:r>
      <w:r w:rsidR="001D37F5">
        <w:rPr>
          <w:b/>
          <w:bCs/>
          <w:sz w:val="22"/>
          <w:szCs w:val="22"/>
        </w:rPr>
        <w:t xml:space="preserve"> </w:t>
      </w:r>
    </w:p>
    <w:p w:rsidR="001D37F5" w:rsidRDefault="009427E0" w:rsidP="00215D0E">
      <w:pPr>
        <w:pStyle w:val="Default"/>
        <w:jc w:val="both"/>
        <w:rPr>
          <w:sz w:val="22"/>
          <w:szCs w:val="22"/>
        </w:rPr>
      </w:pPr>
      <w:r>
        <w:rPr>
          <w:sz w:val="22"/>
          <w:szCs w:val="22"/>
        </w:rPr>
        <w:t>Č</w:t>
      </w:r>
      <w:r w:rsidR="00C06DC4">
        <w:rPr>
          <w:sz w:val="22"/>
          <w:szCs w:val="22"/>
        </w:rPr>
        <w:t>len dozorčí rady od 1. května 2018</w:t>
      </w:r>
    </w:p>
    <w:p w:rsidR="001D37F5" w:rsidRPr="00C06DC4" w:rsidRDefault="001D37F5" w:rsidP="00215D0E">
      <w:pPr>
        <w:pStyle w:val="Default"/>
        <w:jc w:val="both"/>
        <w:rPr>
          <w:sz w:val="22"/>
          <w:szCs w:val="22"/>
          <w:highlight w:val="yellow"/>
        </w:rPr>
      </w:pPr>
      <w:r>
        <w:rPr>
          <w:sz w:val="22"/>
          <w:szCs w:val="22"/>
        </w:rPr>
        <w:t xml:space="preserve">Vzdělání: vysokoškolské </w:t>
      </w:r>
      <w:r w:rsidR="00C06DC4">
        <w:rPr>
          <w:sz w:val="22"/>
          <w:szCs w:val="22"/>
        </w:rPr>
        <w:t>v oboru právo</w:t>
      </w:r>
      <w:r>
        <w:rPr>
          <w:sz w:val="22"/>
          <w:szCs w:val="22"/>
        </w:rPr>
        <w:t xml:space="preserve">. </w:t>
      </w:r>
    </w:p>
    <w:p w:rsidR="001D37F5" w:rsidRPr="00A86B74" w:rsidRDefault="00A86B74" w:rsidP="00215D0E">
      <w:pPr>
        <w:pStyle w:val="Default"/>
        <w:jc w:val="both"/>
        <w:rPr>
          <w:sz w:val="22"/>
          <w:szCs w:val="22"/>
        </w:rPr>
      </w:pPr>
      <w:r>
        <w:t xml:space="preserve">Pan </w:t>
      </w:r>
      <w:r w:rsidRPr="006659E9">
        <w:t>Mag. Harald</w:t>
      </w:r>
      <w:r>
        <w:t xml:space="preserve"> Londer</w:t>
      </w:r>
      <w:r w:rsidRPr="006659E9">
        <w:t xml:space="preserve"> o</w:t>
      </w:r>
      <w:r>
        <w:t>dpovídá</w:t>
      </w:r>
      <w:r w:rsidRPr="006659E9">
        <w:t xml:space="preserve"> ve skupině Vienna Insurance Group</w:t>
      </w:r>
      <w:r>
        <w:t xml:space="preserve"> za oblast bankopojištění</w:t>
      </w:r>
      <w:r w:rsidRPr="00A86B74">
        <w:rPr>
          <w:sz w:val="22"/>
          <w:szCs w:val="22"/>
        </w:rPr>
        <w:t>.</w:t>
      </w:r>
    </w:p>
    <w:p w:rsidR="001D37F5" w:rsidRPr="00A86B74" w:rsidRDefault="001D37F5" w:rsidP="00215D0E">
      <w:pPr>
        <w:pStyle w:val="Default"/>
        <w:jc w:val="both"/>
        <w:rPr>
          <w:sz w:val="22"/>
          <w:szCs w:val="22"/>
        </w:rPr>
      </w:pPr>
      <w:r w:rsidRPr="00A86B74">
        <w:rPr>
          <w:sz w:val="22"/>
          <w:szCs w:val="22"/>
        </w:rPr>
        <w:t xml:space="preserve">Souhrnná výše úvěrů /půjček: 0 </w:t>
      </w:r>
    </w:p>
    <w:p w:rsidR="001D37F5" w:rsidRDefault="001D37F5" w:rsidP="00215D0E">
      <w:pPr>
        <w:pStyle w:val="Default"/>
        <w:jc w:val="both"/>
        <w:rPr>
          <w:sz w:val="22"/>
          <w:szCs w:val="22"/>
        </w:rPr>
      </w:pPr>
      <w:r w:rsidRPr="00A86B74">
        <w:rPr>
          <w:sz w:val="22"/>
          <w:szCs w:val="22"/>
        </w:rPr>
        <w:t>Souhrnná výše záruk: 0</w:t>
      </w:r>
      <w:r>
        <w:rPr>
          <w:sz w:val="22"/>
          <w:szCs w:val="22"/>
        </w:rPr>
        <w:t xml:space="preserve"> </w:t>
      </w:r>
    </w:p>
    <w:p w:rsidR="00A52775" w:rsidRDefault="00A52775" w:rsidP="00215D0E">
      <w:pPr>
        <w:pStyle w:val="Default"/>
        <w:jc w:val="both"/>
        <w:rPr>
          <w:sz w:val="22"/>
          <w:szCs w:val="22"/>
        </w:rPr>
      </w:pPr>
    </w:p>
    <w:p w:rsidR="00A52775" w:rsidRDefault="00A52775" w:rsidP="00A52775">
      <w:pPr>
        <w:pStyle w:val="Default"/>
        <w:jc w:val="both"/>
        <w:rPr>
          <w:sz w:val="22"/>
          <w:szCs w:val="22"/>
        </w:rPr>
      </w:pPr>
      <w:r>
        <w:rPr>
          <w:b/>
          <w:bCs/>
          <w:sz w:val="22"/>
          <w:szCs w:val="22"/>
        </w:rPr>
        <w:t xml:space="preserve">Prof. Elisabeth Stadler </w:t>
      </w:r>
    </w:p>
    <w:p w:rsidR="00A52775" w:rsidRDefault="00A52775" w:rsidP="00A52775">
      <w:pPr>
        <w:pStyle w:val="Default"/>
        <w:jc w:val="both"/>
        <w:rPr>
          <w:sz w:val="22"/>
          <w:szCs w:val="22"/>
        </w:rPr>
      </w:pPr>
      <w:r>
        <w:rPr>
          <w:sz w:val="22"/>
          <w:szCs w:val="22"/>
        </w:rPr>
        <w:t>Členka dozorčí rady od 31. března 2016</w:t>
      </w:r>
    </w:p>
    <w:p w:rsidR="00A52775" w:rsidRDefault="00A52775" w:rsidP="00A52775">
      <w:pPr>
        <w:pStyle w:val="Default"/>
        <w:jc w:val="both"/>
        <w:rPr>
          <w:sz w:val="22"/>
          <w:szCs w:val="22"/>
        </w:rPr>
      </w:pPr>
      <w:r>
        <w:rPr>
          <w:sz w:val="22"/>
          <w:szCs w:val="22"/>
        </w:rPr>
        <w:t xml:space="preserve">Vzdělání: vysokoškolské v oboru pojistné matematiky. V pojišťovnictví působí 33 let. </w:t>
      </w:r>
    </w:p>
    <w:p w:rsidR="00A52775" w:rsidRDefault="00A52775" w:rsidP="00A52775">
      <w:pPr>
        <w:pStyle w:val="Default"/>
        <w:jc w:val="both"/>
        <w:rPr>
          <w:sz w:val="22"/>
          <w:szCs w:val="22"/>
        </w:rPr>
      </w:pPr>
      <w:r>
        <w:rPr>
          <w:sz w:val="22"/>
          <w:szCs w:val="22"/>
        </w:rPr>
        <w:t xml:space="preserve">Prof. Elisabeth Stadler je dále členkou dozorčí rady Bank Austria Real Invest Immobilien Kapitalanlage GmbH, členkou dozorčí rady Österreichische Post, členkou dozorčí rady InterRisk Lebensversicherung AG Vienna Insurance Group, členkou dozorčí rady Die Österreichische Hagelvershicherung, členkou dozorčí rady Poisťovna Slovenskej Sporitelne Vienna Insurance Droup, předsedkyní dozorčí rady Kooperativa pojišťovna, a.s., Vienna Insurance Group, místopředsedkyní dozorčí rady Česká podnikatelská pojišťovna, a.s., Vienna Insurance Group, místopředsedsedkyní VIG Re zajišťovna, a.s. </w:t>
      </w:r>
    </w:p>
    <w:p w:rsidR="00A52775" w:rsidRDefault="00A52775" w:rsidP="00A52775">
      <w:pPr>
        <w:pStyle w:val="Default"/>
        <w:jc w:val="both"/>
        <w:rPr>
          <w:sz w:val="22"/>
          <w:szCs w:val="22"/>
        </w:rPr>
      </w:pPr>
      <w:r>
        <w:rPr>
          <w:sz w:val="22"/>
          <w:szCs w:val="22"/>
        </w:rPr>
        <w:t xml:space="preserve">Souhrnná výše úvěrů /půjček: 0 </w:t>
      </w:r>
    </w:p>
    <w:p w:rsidR="00A52775" w:rsidRPr="001D37F5" w:rsidRDefault="00A52775" w:rsidP="00A52775">
      <w:pPr>
        <w:jc w:val="both"/>
        <w:rPr>
          <w:rFonts w:ascii="Arial" w:hAnsi="Arial" w:cs="Arial"/>
          <w:color w:val="000000"/>
          <w:szCs w:val="22"/>
        </w:rPr>
      </w:pPr>
      <w:r w:rsidRPr="001D37F5">
        <w:rPr>
          <w:rFonts w:ascii="Arial" w:hAnsi="Arial" w:cs="Arial"/>
          <w:color w:val="000000"/>
          <w:szCs w:val="22"/>
        </w:rPr>
        <w:t>Souhrnná výše záruk: 0</w:t>
      </w:r>
    </w:p>
    <w:p w:rsidR="00A52775" w:rsidRDefault="00A52775" w:rsidP="00A52775">
      <w:pPr>
        <w:rPr>
          <w:rStyle w:val="platne1"/>
          <w:rFonts w:ascii="Arial" w:hAnsi="Arial" w:cs="Arial"/>
        </w:rPr>
      </w:pPr>
    </w:p>
    <w:p w:rsidR="00A52775" w:rsidRDefault="00A52775" w:rsidP="00A52775">
      <w:pPr>
        <w:pStyle w:val="Default"/>
        <w:jc w:val="both"/>
        <w:rPr>
          <w:sz w:val="22"/>
          <w:szCs w:val="22"/>
        </w:rPr>
      </w:pPr>
      <w:r>
        <w:rPr>
          <w:b/>
          <w:bCs/>
          <w:sz w:val="22"/>
          <w:szCs w:val="22"/>
        </w:rPr>
        <w:t>KR. Franz Fuchs</w:t>
      </w:r>
    </w:p>
    <w:p w:rsidR="00A52775" w:rsidRDefault="00A52775" w:rsidP="00A52775">
      <w:pPr>
        <w:pStyle w:val="Default"/>
        <w:jc w:val="both"/>
        <w:rPr>
          <w:sz w:val="22"/>
          <w:szCs w:val="22"/>
        </w:rPr>
      </w:pPr>
      <w:r>
        <w:rPr>
          <w:sz w:val="22"/>
          <w:szCs w:val="22"/>
        </w:rPr>
        <w:t>Člen dozorčí rady od 31. března 2016</w:t>
      </w:r>
    </w:p>
    <w:p w:rsidR="00A52775" w:rsidRDefault="00A52775" w:rsidP="00A52775">
      <w:pPr>
        <w:pStyle w:val="Default"/>
        <w:jc w:val="both"/>
        <w:rPr>
          <w:sz w:val="22"/>
          <w:szCs w:val="22"/>
        </w:rPr>
      </w:pPr>
      <w:r>
        <w:rPr>
          <w:sz w:val="22"/>
          <w:szCs w:val="22"/>
        </w:rPr>
        <w:t xml:space="preserve">Vzdělání: vysokoškolské v oboru pojistné matematiky. V pojišťovnictví působí 39 let. </w:t>
      </w:r>
    </w:p>
    <w:p w:rsidR="00A52775" w:rsidRDefault="00A52775" w:rsidP="00A52775">
      <w:pPr>
        <w:pStyle w:val="Default"/>
        <w:jc w:val="both"/>
        <w:rPr>
          <w:sz w:val="22"/>
          <w:szCs w:val="22"/>
        </w:rPr>
      </w:pPr>
      <w:r>
        <w:rPr>
          <w:sz w:val="22"/>
          <w:szCs w:val="22"/>
        </w:rPr>
        <w:t xml:space="preserve">KR. Franz Fuchs je členem představenstva Vienna Insurance Group AG Wiener Versicherung Gruppe. Kromě toho pan </w:t>
      </w:r>
      <w:r w:rsidR="001A4251">
        <w:rPr>
          <w:sz w:val="22"/>
          <w:szCs w:val="22"/>
        </w:rPr>
        <w:t xml:space="preserve">Franz </w:t>
      </w:r>
      <w:r>
        <w:rPr>
          <w:sz w:val="22"/>
          <w:szCs w:val="22"/>
        </w:rPr>
        <w:t>Fuchs zastává funkce v dozo</w:t>
      </w:r>
      <w:r w:rsidR="001A4251">
        <w:rPr>
          <w:sz w:val="22"/>
          <w:szCs w:val="22"/>
        </w:rPr>
        <w:t>rčích radách několika společností</w:t>
      </w:r>
      <w:r>
        <w:rPr>
          <w:sz w:val="22"/>
          <w:szCs w:val="22"/>
        </w:rPr>
        <w:t xml:space="preserve"> skupiny VIG, zejména v P</w:t>
      </w:r>
      <w:r w:rsidR="001A4251">
        <w:rPr>
          <w:sz w:val="22"/>
          <w:szCs w:val="22"/>
        </w:rPr>
        <w:t>olsku, Chorvatsku a na Ukrajině.</w:t>
      </w:r>
    </w:p>
    <w:p w:rsidR="001A4251" w:rsidRDefault="001A4251" w:rsidP="001A4251">
      <w:pPr>
        <w:pStyle w:val="Default"/>
        <w:jc w:val="both"/>
        <w:rPr>
          <w:sz w:val="22"/>
          <w:szCs w:val="22"/>
        </w:rPr>
      </w:pPr>
      <w:r>
        <w:rPr>
          <w:sz w:val="22"/>
          <w:szCs w:val="22"/>
        </w:rPr>
        <w:t xml:space="preserve">Souhrnná výše úvěrů /půjček: 0 </w:t>
      </w:r>
    </w:p>
    <w:p w:rsidR="001A4251" w:rsidRDefault="001A4251" w:rsidP="001A4251">
      <w:pPr>
        <w:jc w:val="both"/>
        <w:rPr>
          <w:rFonts w:ascii="Arial" w:hAnsi="Arial" w:cs="Arial"/>
          <w:color w:val="000000"/>
          <w:szCs w:val="22"/>
        </w:rPr>
      </w:pPr>
      <w:r w:rsidRPr="001D37F5">
        <w:rPr>
          <w:rFonts w:ascii="Arial" w:hAnsi="Arial" w:cs="Arial"/>
          <w:color w:val="000000"/>
          <w:szCs w:val="22"/>
        </w:rPr>
        <w:t>Souhrnná výše záruk: 0</w:t>
      </w:r>
    </w:p>
    <w:p w:rsidR="00727CB3" w:rsidRDefault="00727CB3" w:rsidP="001A4251">
      <w:pPr>
        <w:jc w:val="both"/>
        <w:rPr>
          <w:rFonts w:ascii="Arial" w:hAnsi="Arial" w:cs="Arial"/>
          <w:color w:val="000000"/>
          <w:szCs w:val="22"/>
        </w:rPr>
      </w:pPr>
    </w:p>
    <w:p w:rsidR="00727CB3" w:rsidRDefault="00727CB3" w:rsidP="00727CB3">
      <w:pPr>
        <w:pStyle w:val="Default"/>
        <w:jc w:val="both"/>
        <w:rPr>
          <w:sz w:val="22"/>
          <w:szCs w:val="22"/>
        </w:rPr>
      </w:pPr>
      <w:r w:rsidRPr="00A95517">
        <w:rPr>
          <w:b/>
          <w:bCs/>
          <w:sz w:val="22"/>
          <w:szCs w:val="22"/>
        </w:rPr>
        <w:t>Ing.</w:t>
      </w:r>
      <w:r w:rsidRPr="001D6EB5">
        <w:rPr>
          <w:b/>
          <w:bCs/>
          <w:sz w:val="22"/>
          <w:szCs w:val="22"/>
        </w:rPr>
        <w:t xml:space="preserve"> </w:t>
      </w:r>
      <w:r w:rsidR="00A95517">
        <w:rPr>
          <w:b/>
          <w:bCs/>
          <w:sz w:val="22"/>
          <w:szCs w:val="22"/>
        </w:rPr>
        <w:t>Vladimír Mráz</w:t>
      </w:r>
    </w:p>
    <w:p w:rsidR="00727CB3" w:rsidRDefault="00727CB3" w:rsidP="00727CB3">
      <w:pPr>
        <w:pStyle w:val="Default"/>
        <w:jc w:val="both"/>
        <w:rPr>
          <w:sz w:val="22"/>
          <w:szCs w:val="22"/>
        </w:rPr>
      </w:pPr>
      <w:r>
        <w:rPr>
          <w:sz w:val="22"/>
          <w:szCs w:val="22"/>
        </w:rPr>
        <w:t>Člen</w:t>
      </w:r>
      <w:r w:rsidR="001546AE">
        <w:rPr>
          <w:sz w:val="22"/>
          <w:szCs w:val="22"/>
        </w:rPr>
        <w:t xml:space="preserve"> dozorčí rady od 1. k</w:t>
      </w:r>
      <w:r w:rsidR="00A95517">
        <w:rPr>
          <w:sz w:val="22"/>
          <w:szCs w:val="22"/>
        </w:rPr>
        <w:t>větna 2016</w:t>
      </w:r>
      <w:r>
        <w:rPr>
          <w:sz w:val="22"/>
          <w:szCs w:val="22"/>
        </w:rPr>
        <w:t xml:space="preserve"> </w:t>
      </w:r>
    </w:p>
    <w:p w:rsidR="00A95517" w:rsidRDefault="00727CB3" w:rsidP="00727CB3">
      <w:pPr>
        <w:pStyle w:val="Default"/>
        <w:jc w:val="both"/>
        <w:rPr>
          <w:sz w:val="22"/>
          <w:szCs w:val="22"/>
        </w:rPr>
      </w:pPr>
      <w:r w:rsidRPr="00444AA6">
        <w:rPr>
          <w:sz w:val="22"/>
          <w:szCs w:val="22"/>
        </w:rPr>
        <w:t>Vzdělání: vysokoškolské v oboru strojním.</w:t>
      </w:r>
      <w:r w:rsidR="00444AA6" w:rsidRPr="00444AA6">
        <w:rPr>
          <w:sz w:val="22"/>
          <w:szCs w:val="22"/>
        </w:rPr>
        <w:t xml:space="preserve"> V pojišťovnictví působí </w:t>
      </w:r>
      <w:r w:rsidR="00444AA6">
        <w:rPr>
          <w:sz w:val="22"/>
          <w:szCs w:val="22"/>
        </w:rPr>
        <w:t>48 let</w:t>
      </w:r>
    </w:p>
    <w:p w:rsidR="00727CB3" w:rsidRPr="00A95517" w:rsidRDefault="00444AA6" w:rsidP="00A95517">
      <w:pPr>
        <w:autoSpaceDE w:val="0"/>
        <w:autoSpaceDN w:val="0"/>
        <w:adjustRightInd w:val="0"/>
        <w:jc w:val="both"/>
        <w:rPr>
          <w:rFonts w:ascii="Arial" w:hAnsi="Arial" w:cs="Arial"/>
          <w:szCs w:val="22"/>
        </w:rPr>
      </w:pPr>
      <w:r>
        <w:rPr>
          <w:rFonts w:ascii="Arial" w:hAnsi="Arial" w:cs="Arial"/>
          <w:szCs w:val="22"/>
        </w:rPr>
        <w:t>Ing. Vladimír Mráz p</w:t>
      </w:r>
      <w:r w:rsidR="00A95517" w:rsidRPr="00A95517">
        <w:rPr>
          <w:rFonts w:ascii="Arial" w:hAnsi="Arial" w:cs="Arial"/>
          <w:szCs w:val="22"/>
        </w:rPr>
        <w:t>ůsobil celkem v 18 společnostech. Nyní působí v 6 společnostech, zejména v</w:t>
      </w:r>
      <w:r>
        <w:rPr>
          <w:rFonts w:ascii="Arial" w:hAnsi="Arial" w:cs="Arial"/>
          <w:szCs w:val="22"/>
        </w:rPr>
        <w:t> </w:t>
      </w:r>
      <w:r w:rsidR="00A95517" w:rsidRPr="00A95517">
        <w:rPr>
          <w:rFonts w:ascii="Arial" w:hAnsi="Arial" w:cs="Arial"/>
          <w:szCs w:val="22"/>
        </w:rPr>
        <w:t>Kooperativě</w:t>
      </w:r>
      <w:r>
        <w:rPr>
          <w:rFonts w:ascii="Arial" w:hAnsi="Arial" w:cs="Arial"/>
          <w:szCs w:val="22"/>
        </w:rPr>
        <w:t xml:space="preserve"> </w:t>
      </w:r>
      <w:r w:rsidR="00A95517" w:rsidRPr="00A95517">
        <w:rPr>
          <w:rFonts w:ascii="Arial" w:hAnsi="Arial" w:cs="Arial"/>
          <w:szCs w:val="22"/>
        </w:rPr>
        <w:t>pojišťovně, a.s., Vienna In</w:t>
      </w:r>
      <w:r w:rsidR="00A95517">
        <w:rPr>
          <w:rFonts w:ascii="Arial" w:hAnsi="Arial" w:cs="Arial"/>
          <w:szCs w:val="22"/>
        </w:rPr>
        <w:t xml:space="preserve">surance Group a </w:t>
      </w:r>
      <w:r w:rsidR="00A95517" w:rsidRPr="00A95517">
        <w:rPr>
          <w:rFonts w:ascii="Arial" w:hAnsi="Arial" w:cs="Arial"/>
          <w:szCs w:val="22"/>
        </w:rPr>
        <w:t>Nadačním fondu pro podpo</w:t>
      </w:r>
      <w:r w:rsidR="00A95517">
        <w:rPr>
          <w:rFonts w:ascii="Arial" w:hAnsi="Arial" w:cs="Arial"/>
          <w:szCs w:val="22"/>
        </w:rPr>
        <w:t>ru vzdělávání v pojišťovnictví.</w:t>
      </w:r>
    </w:p>
    <w:p w:rsidR="00727CB3" w:rsidRDefault="00727CB3" w:rsidP="00727CB3">
      <w:pPr>
        <w:pStyle w:val="Default"/>
        <w:jc w:val="both"/>
        <w:rPr>
          <w:sz w:val="22"/>
          <w:szCs w:val="22"/>
        </w:rPr>
      </w:pPr>
      <w:r>
        <w:rPr>
          <w:sz w:val="22"/>
          <w:szCs w:val="22"/>
        </w:rPr>
        <w:t xml:space="preserve">Souhrnná výše úvěrů /půjček: 0 </w:t>
      </w:r>
    </w:p>
    <w:p w:rsidR="001546AE" w:rsidRDefault="001546AE" w:rsidP="001546AE">
      <w:pPr>
        <w:jc w:val="both"/>
        <w:rPr>
          <w:rFonts w:ascii="Arial" w:hAnsi="Arial" w:cs="Arial"/>
          <w:color w:val="000000"/>
          <w:szCs w:val="22"/>
        </w:rPr>
      </w:pPr>
      <w:r w:rsidRPr="001D37F5">
        <w:rPr>
          <w:rFonts w:ascii="Arial" w:hAnsi="Arial" w:cs="Arial"/>
          <w:color w:val="000000"/>
          <w:szCs w:val="22"/>
        </w:rPr>
        <w:t>Souhrnná výše záruk: 0</w:t>
      </w:r>
    </w:p>
    <w:p w:rsidR="00727CB3" w:rsidRPr="001D37F5" w:rsidRDefault="00727CB3" w:rsidP="001A4251">
      <w:pPr>
        <w:jc w:val="both"/>
        <w:rPr>
          <w:rFonts w:ascii="Arial" w:hAnsi="Arial" w:cs="Arial"/>
          <w:color w:val="000000"/>
          <w:szCs w:val="22"/>
        </w:rPr>
      </w:pPr>
    </w:p>
    <w:p w:rsidR="00DC0E48" w:rsidRDefault="00E74E74" w:rsidP="00215D0E">
      <w:pPr>
        <w:pStyle w:val="Default"/>
        <w:jc w:val="both"/>
        <w:rPr>
          <w:b/>
          <w:bCs/>
          <w:sz w:val="22"/>
          <w:szCs w:val="22"/>
        </w:rPr>
      </w:pPr>
      <w:r>
        <w:rPr>
          <w:b/>
          <w:bCs/>
          <w:sz w:val="22"/>
          <w:szCs w:val="22"/>
        </w:rPr>
        <w:t>Marek Blaha</w:t>
      </w:r>
    </w:p>
    <w:p w:rsidR="00DC0E48" w:rsidRPr="00E74E74" w:rsidRDefault="00E74E74" w:rsidP="00215D0E">
      <w:pPr>
        <w:pStyle w:val="Default"/>
        <w:jc w:val="both"/>
        <w:rPr>
          <w:bCs/>
          <w:sz w:val="22"/>
          <w:szCs w:val="22"/>
        </w:rPr>
      </w:pPr>
      <w:r w:rsidRPr="00E74E74">
        <w:rPr>
          <w:bCs/>
          <w:sz w:val="22"/>
          <w:szCs w:val="22"/>
        </w:rPr>
        <w:t xml:space="preserve">Člen dozorčí rady od </w:t>
      </w:r>
      <w:r w:rsidR="001546AE">
        <w:rPr>
          <w:bCs/>
          <w:sz w:val="22"/>
          <w:szCs w:val="22"/>
        </w:rPr>
        <w:t>1. května 2017</w:t>
      </w:r>
    </w:p>
    <w:p w:rsidR="00DC0E48" w:rsidRDefault="00E74E74" w:rsidP="00215D0E">
      <w:pPr>
        <w:pStyle w:val="Default"/>
        <w:jc w:val="both"/>
        <w:rPr>
          <w:bCs/>
          <w:sz w:val="22"/>
          <w:szCs w:val="22"/>
        </w:rPr>
      </w:pPr>
      <w:r w:rsidRPr="00E74E74">
        <w:rPr>
          <w:bCs/>
          <w:sz w:val="22"/>
          <w:szCs w:val="22"/>
        </w:rPr>
        <w:t>Vzdělání:</w:t>
      </w:r>
      <w:r>
        <w:rPr>
          <w:bCs/>
          <w:sz w:val="22"/>
          <w:szCs w:val="22"/>
        </w:rPr>
        <w:t xml:space="preserve"> vysokoškolské v oboru ekonomie</w:t>
      </w:r>
    </w:p>
    <w:p w:rsidR="00CD3C61" w:rsidRPr="00E74E74" w:rsidRDefault="00CD3C61" w:rsidP="00215D0E">
      <w:pPr>
        <w:pStyle w:val="Default"/>
        <w:jc w:val="both"/>
        <w:rPr>
          <w:bCs/>
          <w:sz w:val="22"/>
          <w:szCs w:val="22"/>
        </w:rPr>
      </w:pPr>
      <w:r>
        <w:rPr>
          <w:bCs/>
          <w:sz w:val="22"/>
          <w:szCs w:val="22"/>
        </w:rPr>
        <w:t>Pan Marek Blaha působí v</w:t>
      </w:r>
      <w:r w:rsidR="001546AE">
        <w:rPr>
          <w:bCs/>
          <w:sz w:val="22"/>
          <w:szCs w:val="22"/>
        </w:rPr>
        <w:t> současné době v</w:t>
      </w:r>
      <w:r>
        <w:rPr>
          <w:bCs/>
          <w:sz w:val="22"/>
          <w:szCs w:val="22"/>
        </w:rPr>
        <w:t> České spořitelně a.s. na pozici ředitele pobočkové sítě a externího prodeje v ČS,</w:t>
      </w:r>
      <w:r w:rsidR="001546AE">
        <w:rPr>
          <w:bCs/>
          <w:sz w:val="22"/>
          <w:szCs w:val="22"/>
        </w:rPr>
        <w:t xml:space="preserve"> a.s.</w:t>
      </w:r>
    </w:p>
    <w:p w:rsidR="001546AE" w:rsidRDefault="001546AE" w:rsidP="001546AE">
      <w:pPr>
        <w:pStyle w:val="Default"/>
        <w:jc w:val="both"/>
        <w:rPr>
          <w:sz w:val="22"/>
          <w:szCs w:val="22"/>
        </w:rPr>
      </w:pPr>
      <w:r>
        <w:rPr>
          <w:sz w:val="22"/>
          <w:szCs w:val="22"/>
        </w:rPr>
        <w:t xml:space="preserve">Souhrnná výše úvěrů /půjček: 0 </w:t>
      </w:r>
    </w:p>
    <w:p w:rsidR="001546AE" w:rsidRDefault="001546AE" w:rsidP="001546AE">
      <w:pPr>
        <w:jc w:val="both"/>
        <w:rPr>
          <w:rFonts w:ascii="Arial" w:hAnsi="Arial" w:cs="Arial"/>
          <w:color w:val="000000"/>
          <w:szCs w:val="22"/>
        </w:rPr>
      </w:pPr>
      <w:r w:rsidRPr="001D37F5">
        <w:rPr>
          <w:rFonts w:ascii="Arial" w:hAnsi="Arial" w:cs="Arial"/>
          <w:color w:val="000000"/>
          <w:szCs w:val="22"/>
        </w:rPr>
        <w:lastRenderedPageBreak/>
        <w:t>Souhrnná výše záruk: 0</w:t>
      </w:r>
    </w:p>
    <w:p w:rsidR="00DC0E48" w:rsidRDefault="00DC0E48" w:rsidP="00215D0E">
      <w:pPr>
        <w:pStyle w:val="Default"/>
        <w:jc w:val="both"/>
        <w:rPr>
          <w:b/>
          <w:bCs/>
          <w:sz w:val="22"/>
          <w:szCs w:val="22"/>
        </w:rPr>
      </w:pPr>
    </w:p>
    <w:p w:rsidR="001D37F5" w:rsidRDefault="003E0939" w:rsidP="00215D0E">
      <w:pPr>
        <w:pStyle w:val="Default"/>
        <w:jc w:val="both"/>
        <w:rPr>
          <w:sz w:val="22"/>
          <w:szCs w:val="22"/>
        </w:rPr>
      </w:pPr>
      <w:r>
        <w:rPr>
          <w:b/>
          <w:bCs/>
          <w:sz w:val="22"/>
          <w:szCs w:val="22"/>
        </w:rPr>
        <w:t>Ing. Jiří Drahoš</w:t>
      </w:r>
    </w:p>
    <w:p w:rsidR="001D37F5" w:rsidRDefault="001D37F5" w:rsidP="00215D0E">
      <w:pPr>
        <w:pStyle w:val="Default"/>
        <w:jc w:val="both"/>
        <w:rPr>
          <w:sz w:val="22"/>
          <w:szCs w:val="22"/>
        </w:rPr>
      </w:pPr>
      <w:r>
        <w:rPr>
          <w:sz w:val="22"/>
          <w:szCs w:val="22"/>
        </w:rPr>
        <w:t xml:space="preserve">Člen dozorčí rady od </w:t>
      </w:r>
      <w:r w:rsidR="003E0939">
        <w:rPr>
          <w:sz w:val="22"/>
          <w:szCs w:val="22"/>
        </w:rPr>
        <w:t>26</w:t>
      </w:r>
      <w:r>
        <w:rPr>
          <w:sz w:val="22"/>
          <w:szCs w:val="22"/>
        </w:rPr>
        <w:t>. června 20</w:t>
      </w:r>
      <w:r w:rsidR="003E0939">
        <w:rPr>
          <w:sz w:val="22"/>
          <w:szCs w:val="22"/>
        </w:rPr>
        <w:t>14</w:t>
      </w:r>
      <w:r>
        <w:rPr>
          <w:sz w:val="22"/>
          <w:szCs w:val="22"/>
        </w:rPr>
        <w:t xml:space="preserve"> </w:t>
      </w:r>
    </w:p>
    <w:p w:rsidR="001D37F5" w:rsidRDefault="001D37F5" w:rsidP="00215D0E">
      <w:pPr>
        <w:pStyle w:val="Default"/>
        <w:jc w:val="both"/>
        <w:rPr>
          <w:sz w:val="22"/>
          <w:szCs w:val="22"/>
        </w:rPr>
      </w:pPr>
      <w:r>
        <w:rPr>
          <w:sz w:val="22"/>
          <w:szCs w:val="22"/>
        </w:rPr>
        <w:t xml:space="preserve">Vzdělání: vysokoškolské </w:t>
      </w:r>
      <w:r w:rsidR="003E0939">
        <w:rPr>
          <w:sz w:val="22"/>
          <w:szCs w:val="22"/>
        </w:rPr>
        <w:t>ekonomické</w:t>
      </w:r>
      <w:r>
        <w:rPr>
          <w:sz w:val="22"/>
          <w:szCs w:val="22"/>
        </w:rPr>
        <w:t>. V pojišťovnictví působí 1</w:t>
      </w:r>
      <w:r w:rsidR="003E0939">
        <w:rPr>
          <w:sz w:val="22"/>
          <w:szCs w:val="22"/>
        </w:rPr>
        <w:t>2</w:t>
      </w:r>
      <w:r>
        <w:rPr>
          <w:sz w:val="22"/>
          <w:szCs w:val="22"/>
        </w:rPr>
        <w:t xml:space="preserve"> let. </w:t>
      </w:r>
    </w:p>
    <w:p w:rsidR="001D37F5" w:rsidRDefault="009427E0" w:rsidP="00215D0E">
      <w:pPr>
        <w:pStyle w:val="Default"/>
        <w:jc w:val="both"/>
        <w:rPr>
          <w:sz w:val="22"/>
          <w:szCs w:val="22"/>
        </w:rPr>
      </w:pPr>
      <w:r>
        <w:rPr>
          <w:sz w:val="22"/>
          <w:szCs w:val="22"/>
        </w:rPr>
        <w:t>V</w:t>
      </w:r>
      <w:r w:rsidR="001D37F5">
        <w:rPr>
          <w:sz w:val="22"/>
          <w:szCs w:val="22"/>
        </w:rPr>
        <w:t xml:space="preserve">edoucí oddělení </w:t>
      </w:r>
      <w:r w:rsidR="003E0939">
        <w:rPr>
          <w:sz w:val="22"/>
          <w:szCs w:val="22"/>
        </w:rPr>
        <w:t>controllingu a reportingu</w:t>
      </w:r>
      <w:r w:rsidR="001D37F5">
        <w:rPr>
          <w:sz w:val="22"/>
          <w:szCs w:val="22"/>
        </w:rPr>
        <w:t xml:space="preserve"> Pojišťovny České spořitelny, a.s., Vienna Insurance Group </w:t>
      </w:r>
    </w:p>
    <w:p w:rsidR="001D37F5" w:rsidRDefault="001D37F5" w:rsidP="00215D0E">
      <w:pPr>
        <w:pStyle w:val="Default"/>
        <w:jc w:val="both"/>
        <w:rPr>
          <w:sz w:val="22"/>
          <w:szCs w:val="22"/>
        </w:rPr>
      </w:pPr>
      <w:r>
        <w:rPr>
          <w:sz w:val="22"/>
          <w:szCs w:val="22"/>
        </w:rPr>
        <w:t xml:space="preserve">Souhrnná výše úvěrů /půjček: 0 </w:t>
      </w:r>
    </w:p>
    <w:p w:rsidR="001D37F5" w:rsidRDefault="001D37F5" w:rsidP="00215D0E">
      <w:pPr>
        <w:pStyle w:val="Default"/>
        <w:jc w:val="both"/>
        <w:rPr>
          <w:sz w:val="22"/>
          <w:szCs w:val="22"/>
        </w:rPr>
      </w:pPr>
      <w:r>
        <w:rPr>
          <w:sz w:val="22"/>
          <w:szCs w:val="22"/>
        </w:rPr>
        <w:t xml:space="preserve">Souhrnná výše záruk: 0 </w:t>
      </w:r>
    </w:p>
    <w:p w:rsidR="003E0939" w:rsidRDefault="003E0939" w:rsidP="001D37F5">
      <w:pPr>
        <w:pStyle w:val="Default"/>
        <w:rPr>
          <w:sz w:val="22"/>
          <w:szCs w:val="22"/>
        </w:rPr>
      </w:pPr>
    </w:p>
    <w:p w:rsidR="003E0939" w:rsidRDefault="003E0939" w:rsidP="00215D0E">
      <w:pPr>
        <w:pStyle w:val="Default"/>
        <w:jc w:val="both"/>
        <w:rPr>
          <w:sz w:val="22"/>
          <w:szCs w:val="22"/>
        </w:rPr>
      </w:pPr>
      <w:r>
        <w:rPr>
          <w:b/>
          <w:bCs/>
          <w:sz w:val="22"/>
          <w:szCs w:val="22"/>
        </w:rPr>
        <w:t>Ing. Petr Procházka</w:t>
      </w:r>
    </w:p>
    <w:p w:rsidR="003E0939" w:rsidRDefault="003E0939" w:rsidP="00215D0E">
      <w:pPr>
        <w:pStyle w:val="Default"/>
        <w:jc w:val="both"/>
        <w:rPr>
          <w:sz w:val="22"/>
          <w:szCs w:val="22"/>
        </w:rPr>
      </w:pPr>
      <w:r>
        <w:rPr>
          <w:sz w:val="22"/>
          <w:szCs w:val="22"/>
        </w:rPr>
        <w:t xml:space="preserve">Člen dozorčí rady od 26. června 2014 </w:t>
      </w:r>
    </w:p>
    <w:p w:rsidR="003E0939" w:rsidRDefault="003E0939" w:rsidP="00215D0E">
      <w:pPr>
        <w:pStyle w:val="Default"/>
        <w:jc w:val="both"/>
        <w:rPr>
          <w:sz w:val="22"/>
          <w:szCs w:val="22"/>
        </w:rPr>
      </w:pPr>
      <w:r>
        <w:rPr>
          <w:sz w:val="22"/>
          <w:szCs w:val="22"/>
        </w:rPr>
        <w:t xml:space="preserve">Vzdělání: vysokoškolské ekonomické. V pojišťovnictví působí 20 let. </w:t>
      </w:r>
    </w:p>
    <w:p w:rsidR="003E0939" w:rsidRDefault="009427E0" w:rsidP="00215D0E">
      <w:pPr>
        <w:pStyle w:val="Default"/>
        <w:jc w:val="both"/>
        <w:rPr>
          <w:sz w:val="22"/>
          <w:szCs w:val="22"/>
        </w:rPr>
      </w:pPr>
      <w:r>
        <w:rPr>
          <w:sz w:val="22"/>
          <w:szCs w:val="22"/>
        </w:rPr>
        <w:t>Ř</w:t>
      </w:r>
      <w:r w:rsidR="003E0939">
        <w:rPr>
          <w:sz w:val="22"/>
          <w:szCs w:val="22"/>
        </w:rPr>
        <w:t xml:space="preserve">editel úseku řízení produktů Pojišťovny České spořitelny, a.s., Vienna Insurance Group </w:t>
      </w:r>
    </w:p>
    <w:p w:rsidR="003E0939" w:rsidRDefault="003E0939" w:rsidP="00215D0E">
      <w:pPr>
        <w:pStyle w:val="Default"/>
        <w:jc w:val="both"/>
        <w:rPr>
          <w:sz w:val="22"/>
          <w:szCs w:val="22"/>
        </w:rPr>
      </w:pPr>
      <w:r>
        <w:rPr>
          <w:sz w:val="22"/>
          <w:szCs w:val="22"/>
        </w:rPr>
        <w:t xml:space="preserve">Souhrnná výše úvěrů /půjček: 0 </w:t>
      </w:r>
    </w:p>
    <w:p w:rsidR="00F74E9D" w:rsidRDefault="003E0939" w:rsidP="00090E19">
      <w:pPr>
        <w:pStyle w:val="Default"/>
        <w:jc w:val="both"/>
        <w:rPr>
          <w:sz w:val="22"/>
          <w:szCs w:val="22"/>
        </w:rPr>
      </w:pPr>
      <w:r>
        <w:rPr>
          <w:sz w:val="22"/>
          <w:szCs w:val="22"/>
        </w:rPr>
        <w:t xml:space="preserve">Souhrnná výše záruk: 0 </w:t>
      </w:r>
    </w:p>
    <w:p w:rsidR="00727CB3" w:rsidRDefault="00727CB3" w:rsidP="00090E19">
      <w:pPr>
        <w:pStyle w:val="Default"/>
        <w:jc w:val="both"/>
        <w:rPr>
          <w:sz w:val="22"/>
          <w:szCs w:val="22"/>
        </w:rPr>
      </w:pPr>
    </w:p>
    <w:p w:rsidR="005E29B3" w:rsidRPr="008744AF" w:rsidRDefault="002C4321" w:rsidP="00C45667">
      <w:pPr>
        <w:rPr>
          <w:rFonts w:ascii="Arial" w:hAnsi="Arial" w:cs="Arial"/>
          <w:u w:val="single"/>
        </w:rPr>
      </w:pPr>
      <w:r w:rsidRPr="008744AF">
        <w:rPr>
          <w:rFonts w:ascii="Arial" w:hAnsi="Arial" w:cs="Arial"/>
          <w:u w:val="single"/>
        </w:rPr>
        <w:t>Údaje o</w:t>
      </w:r>
      <w:r w:rsidR="000D4322" w:rsidRPr="008744AF">
        <w:rPr>
          <w:rFonts w:ascii="Arial" w:hAnsi="Arial" w:cs="Arial"/>
          <w:u w:val="single"/>
        </w:rPr>
        <w:t xml:space="preserve"> členech představenstva společnosti:</w:t>
      </w:r>
    </w:p>
    <w:p w:rsidR="000D4322" w:rsidRPr="008744AF" w:rsidRDefault="000D4322" w:rsidP="00C45667">
      <w:pPr>
        <w:rPr>
          <w:rFonts w:ascii="Arial" w:hAnsi="Arial" w:cs="Arial"/>
        </w:rPr>
      </w:pPr>
    </w:p>
    <w:p w:rsidR="007406E2" w:rsidRPr="008744AF" w:rsidRDefault="00227511" w:rsidP="00DA0220">
      <w:pPr>
        <w:jc w:val="both"/>
        <w:rPr>
          <w:rStyle w:val="platne1"/>
          <w:rFonts w:ascii="Arial" w:hAnsi="Arial" w:cs="Arial"/>
          <w:b/>
        </w:rPr>
      </w:pPr>
      <w:r>
        <w:rPr>
          <w:rStyle w:val="platne1"/>
          <w:rFonts w:ascii="Arial" w:hAnsi="Arial" w:cs="Arial"/>
          <w:b/>
        </w:rPr>
        <w:t>Ing. Martin Diviš</w:t>
      </w:r>
      <w:r w:rsidR="005969EF" w:rsidRPr="008744AF">
        <w:rPr>
          <w:rStyle w:val="platne1"/>
          <w:rFonts w:ascii="Arial" w:hAnsi="Arial" w:cs="Arial"/>
          <w:b/>
        </w:rPr>
        <w:t>, MBA</w:t>
      </w:r>
      <w:r w:rsidR="00270D5E" w:rsidRPr="008744AF">
        <w:rPr>
          <w:rStyle w:val="platne1"/>
          <w:rFonts w:ascii="Arial" w:hAnsi="Arial" w:cs="Arial"/>
          <w:b/>
        </w:rPr>
        <w:t xml:space="preserve"> </w:t>
      </w:r>
    </w:p>
    <w:p w:rsidR="007406E2" w:rsidRPr="008744AF" w:rsidRDefault="007406E2" w:rsidP="00DA0220">
      <w:pPr>
        <w:jc w:val="both"/>
        <w:rPr>
          <w:rStyle w:val="platne1"/>
          <w:rFonts w:ascii="Arial" w:hAnsi="Arial" w:cs="Arial"/>
        </w:rPr>
      </w:pPr>
      <w:r w:rsidRPr="008744AF">
        <w:rPr>
          <w:rStyle w:val="platne1"/>
          <w:rFonts w:ascii="Arial" w:hAnsi="Arial" w:cs="Arial"/>
        </w:rPr>
        <w:t xml:space="preserve">Předseda představenstva </w:t>
      </w:r>
      <w:r w:rsidR="00227511">
        <w:rPr>
          <w:rStyle w:val="platne1"/>
          <w:rFonts w:ascii="Arial" w:hAnsi="Arial" w:cs="Arial"/>
        </w:rPr>
        <w:t>od 13. února 2018</w:t>
      </w:r>
    </w:p>
    <w:p w:rsidR="0093124F" w:rsidRDefault="007406E2" w:rsidP="00DA0220">
      <w:pPr>
        <w:jc w:val="both"/>
        <w:rPr>
          <w:rStyle w:val="platne1"/>
          <w:rFonts w:ascii="Arial" w:hAnsi="Arial" w:cs="Arial"/>
        </w:rPr>
      </w:pPr>
      <w:r w:rsidRPr="008744AF">
        <w:rPr>
          <w:rStyle w:val="platne1"/>
          <w:rFonts w:ascii="Arial" w:hAnsi="Arial" w:cs="Arial"/>
        </w:rPr>
        <w:t>Generální ředitel</w:t>
      </w:r>
    </w:p>
    <w:p w:rsidR="00270D5E" w:rsidRPr="003C70BA" w:rsidRDefault="00227511" w:rsidP="003C70BA">
      <w:pPr>
        <w:pStyle w:val="Default"/>
        <w:jc w:val="both"/>
        <w:rPr>
          <w:sz w:val="22"/>
          <w:szCs w:val="22"/>
        </w:rPr>
      </w:pPr>
      <w:r w:rsidRPr="003C70BA">
        <w:rPr>
          <w:sz w:val="22"/>
          <w:szCs w:val="22"/>
        </w:rPr>
        <w:t xml:space="preserve">Vzdělání: </w:t>
      </w:r>
      <w:r w:rsidRPr="00227511">
        <w:rPr>
          <w:sz w:val="22"/>
          <w:szCs w:val="22"/>
        </w:rPr>
        <w:t>vysokoškolské v oboru management a marke</w:t>
      </w:r>
      <w:r w:rsidRPr="003C70BA">
        <w:rPr>
          <w:sz w:val="22"/>
          <w:szCs w:val="22"/>
        </w:rPr>
        <w:t>ting. V pojišťovnictví působí 20</w:t>
      </w:r>
      <w:r w:rsidRPr="00227511">
        <w:rPr>
          <w:sz w:val="22"/>
          <w:szCs w:val="22"/>
        </w:rPr>
        <w:t xml:space="preserve"> let.</w:t>
      </w:r>
    </w:p>
    <w:p w:rsidR="003C70BA" w:rsidRPr="003C70BA" w:rsidRDefault="00227511" w:rsidP="003C70BA">
      <w:pPr>
        <w:pStyle w:val="Default"/>
        <w:jc w:val="both"/>
      </w:pPr>
      <w:r>
        <w:rPr>
          <w:sz w:val="22"/>
          <w:szCs w:val="22"/>
        </w:rPr>
        <w:t>Ing. Diviš Martin, MBA je zároveň předsedou dozorčí rady České podnikatelské pojišťovny, a.s., Vienna Insurance Group, členem představenstva VIENNA INSURANCE GROUP, předsedou představenstva Kooperativa pojišťovny, a.s., Vienna Insurance</w:t>
      </w:r>
      <w:r w:rsidR="003C70BA">
        <w:rPr>
          <w:sz w:val="22"/>
          <w:szCs w:val="22"/>
        </w:rPr>
        <w:t xml:space="preserve"> Group</w:t>
      </w:r>
      <w:r>
        <w:rPr>
          <w:sz w:val="22"/>
          <w:szCs w:val="22"/>
        </w:rPr>
        <w:t>, místopředsedou správní rady České kanceláře pojistitelů, členem dozorčí rady Nadačního fondu pro podporu vzdělávání v pojišťovnictví, členem dozorčí rady Musea Kampa - Nadace Jana a Medy Mládkových, předsedou dozorčí rady Nadace pojišťovny Kooperativa a členem dozorčí rady Konsorcia Pro Karlín, o. p. s. a prezidentem Prezidia České asociace po</w:t>
      </w:r>
      <w:r w:rsidR="003C70BA">
        <w:rPr>
          <w:sz w:val="22"/>
          <w:szCs w:val="22"/>
        </w:rPr>
        <w:t xml:space="preserve">jišťoven, </w:t>
      </w:r>
      <w:r w:rsidR="003C70BA" w:rsidRPr="003C70BA">
        <w:rPr>
          <w:sz w:val="22"/>
          <w:szCs w:val="22"/>
        </w:rPr>
        <w:t>předsedou dozorčí rady AB Modřice, a.s., předsedou dozorčí rady Main Point Karlín II., a.s.</w:t>
      </w:r>
    </w:p>
    <w:p w:rsidR="00227511" w:rsidRDefault="00227511" w:rsidP="00227511">
      <w:pPr>
        <w:pStyle w:val="Default"/>
        <w:jc w:val="both"/>
        <w:rPr>
          <w:sz w:val="22"/>
          <w:szCs w:val="22"/>
        </w:rPr>
      </w:pP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úvěrů /půjček: 0</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záruk: 0</w:t>
      </w:r>
    </w:p>
    <w:p w:rsidR="005969EF" w:rsidRDefault="005969EF" w:rsidP="00DA0220">
      <w:pPr>
        <w:jc w:val="both"/>
        <w:rPr>
          <w:rStyle w:val="platne1"/>
          <w:rFonts w:ascii="Arial" w:hAnsi="Arial" w:cs="Arial"/>
        </w:rPr>
      </w:pPr>
    </w:p>
    <w:p w:rsidR="003C70BA" w:rsidRDefault="003C70BA" w:rsidP="003C70BA">
      <w:pPr>
        <w:pStyle w:val="Default"/>
        <w:jc w:val="both"/>
        <w:rPr>
          <w:sz w:val="22"/>
          <w:szCs w:val="22"/>
        </w:rPr>
      </w:pPr>
      <w:r>
        <w:rPr>
          <w:b/>
          <w:bCs/>
          <w:sz w:val="22"/>
          <w:szCs w:val="22"/>
        </w:rPr>
        <w:t xml:space="preserve">Ing. Tomáš Vaníček, MBA </w:t>
      </w:r>
    </w:p>
    <w:p w:rsidR="003C70BA" w:rsidRDefault="003C70BA" w:rsidP="003C70BA">
      <w:pPr>
        <w:pStyle w:val="Default"/>
        <w:jc w:val="both"/>
        <w:rPr>
          <w:sz w:val="22"/>
          <w:szCs w:val="22"/>
        </w:rPr>
      </w:pPr>
      <w:r>
        <w:rPr>
          <w:sz w:val="22"/>
          <w:szCs w:val="22"/>
        </w:rPr>
        <w:t>Místopředseda představenstva od 18. 02. 2018 (člen představenstva od 25. října 2013)</w:t>
      </w:r>
    </w:p>
    <w:p w:rsidR="003C70BA" w:rsidRDefault="003C70BA" w:rsidP="003C70BA">
      <w:pPr>
        <w:pStyle w:val="Default"/>
        <w:jc w:val="both"/>
        <w:rPr>
          <w:sz w:val="22"/>
          <w:szCs w:val="22"/>
        </w:rPr>
      </w:pPr>
      <w:r>
        <w:rPr>
          <w:sz w:val="22"/>
          <w:szCs w:val="22"/>
        </w:rPr>
        <w:t xml:space="preserve">Náměstek GŘ </w:t>
      </w:r>
    </w:p>
    <w:p w:rsidR="003C70BA" w:rsidRDefault="003C70BA" w:rsidP="003C70BA">
      <w:pPr>
        <w:pStyle w:val="Default"/>
        <w:jc w:val="both"/>
        <w:rPr>
          <w:sz w:val="22"/>
          <w:szCs w:val="22"/>
        </w:rPr>
      </w:pPr>
      <w:r>
        <w:rPr>
          <w:sz w:val="22"/>
          <w:szCs w:val="22"/>
        </w:rPr>
        <w:t xml:space="preserve">Vzdělání: vysokoškolské v oboru ekonomie. Ve finančním sektoru působí 22 let. </w:t>
      </w:r>
    </w:p>
    <w:p w:rsidR="003C70BA" w:rsidRDefault="003C70BA" w:rsidP="003C70BA">
      <w:pPr>
        <w:pStyle w:val="Default"/>
        <w:jc w:val="both"/>
        <w:rPr>
          <w:sz w:val="22"/>
          <w:szCs w:val="22"/>
        </w:rPr>
      </w:pPr>
      <w:r>
        <w:rPr>
          <w:sz w:val="22"/>
          <w:szCs w:val="22"/>
        </w:rPr>
        <w:t xml:space="preserve">Souhrnná výše úvěrů /půjček: 0 </w:t>
      </w:r>
    </w:p>
    <w:p w:rsidR="003C70BA" w:rsidRDefault="003C70BA" w:rsidP="003C70BA">
      <w:pPr>
        <w:jc w:val="both"/>
        <w:rPr>
          <w:rFonts w:ascii="Arial" w:hAnsi="Arial" w:cs="Arial"/>
        </w:rPr>
      </w:pPr>
      <w:r w:rsidRPr="00AB5216">
        <w:rPr>
          <w:rFonts w:ascii="Arial" w:hAnsi="Arial" w:cs="Arial"/>
          <w:szCs w:val="22"/>
        </w:rPr>
        <w:t>Souhrnná výše záruk: 0</w:t>
      </w:r>
    </w:p>
    <w:p w:rsidR="003C70BA" w:rsidRPr="008744AF" w:rsidRDefault="003C70BA" w:rsidP="00DA0220">
      <w:pPr>
        <w:jc w:val="both"/>
        <w:rPr>
          <w:rStyle w:val="platne1"/>
          <w:rFonts w:ascii="Arial" w:hAnsi="Arial" w:cs="Arial"/>
        </w:rPr>
      </w:pPr>
    </w:p>
    <w:p w:rsidR="001B219A" w:rsidRPr="008744AF" w:rsidRDefault="00270D5E" w:rsidP="00DA0220">
      <w:pPr>
        <w:jc w:val="both"/>
        <w:rPr>
          <w:rStyle w:val="platne1"/>
          <w:rFonts w:ascii="Arial" w:hAnsi="Arial" w:cs="Arial"/>
          <w:b/>
        </w:rPr>
      </w:pPr>
      <w:r w:rsidRPr="008744AF">
        <w:rPr>
          <w:rStyle w:val="platne1"/>
          <w:rFonts w:ascii="Arial" w:hAnsi="Arial" w:cs="Arial"/>
          <w:b/>
        </w:rPr>
        <w:t xml:space="preserve">Ing. Jaroslav Kulhánek </w:t>
      </w:r>
    </w:p>
    <w:p w:rsidR="001B219A" w:rsidRPr="008744AF" w:rsidRDefault="003C70BA" w:rsidP="00DA0220">
      <w:pPr>
        <w:jc w:val="both"/>
        <w:rPr>
          <w:rStyle w:val="platne1"/>
          <w:rFonts w:ascii="Arial" w:hAnsi="Arial" w:cs="Arial"/>
        </w:rPr>
      </w:pPr>
      <w:r>
        <w:rPr>
          <w:rStyle w:val="platne1"/>
          <w:rFonts w:ascii="Arial" w:hAnsi="Arial" w:cs="Arial"/>
        </w:rPr>
        <w:t>Člen</w:t>
      </w:r>
      <w:r w:rsidR="001B219A" w:rsidRPr="008744AF">
        <w:rPr>
          <w:rStyle w:val="platne1"/>
          <w:rFonts w:ascii="Arial" w:hAnsi="Arial" w:cs="Arial"/>
        </w:rPr>
        <w:t xml:space="preserve"> představenstva od 1. října 2008</w:t>
      </w:r>
    </w:p>
    <w:p w:rsidR="008744AF" w:rsidRPr="008744AF" w:rsidRDefault="001B219A" w:rsidP="00DA0220">
      <w:pPr>
        <w:jc w:val="both"/>
        <w:rPr>
          <w:rStyle w:val="platne1"/>
          <w:rFonts w:ascii="Arial" w:hAnsi="Arial" w:cs="Arial"/>
        </w:rPr>
      </w:pPr>
      <w:r w:rsidRPr="008744AF">
        <w:rPr>
          <w:rStyle w:val="platne1"/>
          <w:rFonts w:ascii="Arial" w:hAnsi="Arial" w:cs="Arial"/>
        </w:rPr>
        <w:t xml:space="preserve">Náměstek GŘ </w:t>
      </w:r>
    </w:p>
    <w:p w:rsidR="0093124F" w:rsidRPr="008744AF" w:rsidRDefault="0093124F" w:rsidP="00DA0220">
      <w:pPr>
        <w:jc w:val="both"/>
        <w:rPr>
          <w:rStyle w:val="platne1"/>
          <w:rFonts w:ascii="Arial" w:hAnsi="Arial" w:cs="Arial"/>
        </w:rPr>
      </w:pPr>
      <w:r>
        <w:rPr>
          <w:rStyle w:val="platne1"/>
          <w:rFonts w:ascii="Arial" w:hAnsi="Arial" w:cs="Arial"/>
        </w:rPr>
        <w:t>Vzdělání: vysokoškolské</w:t>
      </w:r>
      <w:r w:rsidR="00DD53BE">
        <w:rPr>
          <w:rStyle w:val="platne1"/>
          <w:rFonts w:ascii="Arial" w:hAnsi="Arial" w:cs="Arial"/>
        </w:rPr>
        <w:t xml:space="preserve"> v oboru ekonomie</w:t>
      </w:r>
      <w:r>
        <w:rPr>
          <w:rStyle w:val="platne1"/>
          <w:rFonts w:ascii="Arial" w:hAnsi="Arial" w:cs="Arial"/>
        </w:rPr>
        <w:t>. V pojišťovnictví působí</w:t>
      </w:r>
      <w:r w:rsidRPr="008744AF">
        <w:rPr>
          <w:rStyle w:val="platne1"/>
          <w:rFonts w:ascii="Arial" w:hAnsi="Arial" w:cs="Arial"/>
        </w:rPr>
        <w:t xml:space="preserve"> </w:t>
      </w:r>
      <w:r w:rsidR="00A013F5">
        <w:rPr>
          <w:rStyle w:val="platne1"/>
          <w:rFonts w:ascii="Arial" w:hAnsi="Arial" w:cs="Arial"/>
        </w:rPr>
        <w:t>21</w:t>
      </w:r>
      <w:r>
        <w:rPr>
          <w:rStyle w:val="platne1"/>
          <w:rFonts w:ascii="Arial" w:hAnsi="Arial" w:cs="Arial"/>
        </w:rPr>
        <w:t xml:space="preserve"> </w:t>
      </w:r>
      <w:r w:rsidRPr="008744AF">
        <w:rPr>
          <w:rStyle w:val="platne1"/>
          <w:rFonts w:ascii="Arial" w:hAnsi="Arial" w:cs="Arial"/>
        </w:rPr>
        <w:t>let.</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úvěrů /půjček: 0</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záruk: 0</w:t>
      </w:r>
    </w:p>
    <w:p w:rsidR="00A119A5" w:rsidRDefault="00A119A5" w:rsidP="00DA0220">
      <w:pPr>
        <w:jc w:val="both"/>
        <w:rPr>
          <w:rStyle w:val="platne1"/>
          <w:rFonts w:ascii="Arial" w:hAnsi="Arial" w:cs="Arial"/>
          <w:b/>
        </w:rPr>
      </w:pPr>
    </w:p>
    <w:p w:rsidR="00DC0E48" w:rsidRPr="008744AF" w:rsidRDefault="00DC0E48" w:rsidP="00C45667">
      <w:pPr>
        <w:rPr>
          <w:rFonts w:ascii="Arial" w:hAnsi="Arial" w:cs="Arial"/>
        </w:rPr>
      </w:pPr>
    </w:p>
    <w:tbl>
      <w:tblPr>
        <w:tblStyle w:val="Mkatabulky"/>
        <w:tblW w:w="0" w:type="auto"/>
        <w:tblLook w:val="01E0" w:firstRow="1" w:lastRow="1" w:firstColumn="1" w:lastColumn="1" w:noHBand="0" w:noVBand="0"/>
      </w:tblPr>
      <w:tblGrid>
        <w:gridCol w:w="3247"/>
        <w:gridCol w:w="1465"/>
        <w:gridCol w:w="2160"/>
        <w:gridCol w:w="1280"/>
        <w:gridCol w:w="1476"/>
      </w:tblGrid>
      <w:tr w:rsidR="00270D5E" w:rsidRPr="008744AF" w:rsidTr="00270D5E">
        <w:tc>
          <w:tcPr>
            <w:tcW w:w="0" w:type="auto"/>
            <w:gridSpan w:val="5"/>
            <w:vAlign w:val="center"/>
          </w:tcPr>
          <w:p w:rsidR="00270D5E" w:rsidRPr="008744AF" w:rsidRDefault="00270D5E" w:rsidP="00270D5E">
            <w:pPr>
              <w:jc w:val="center"/>
              <w:rPr>
                <w:rFonts w:ascii="Arial" w:hAnsi="Arial" w:cs="Arial"/>
                <w:b/>
                <w:sz w:val="28"/>
                <w:szCs w:val="28"/>
                <w:u w:val="single"/>
              </w:rPr>
            </w:pPr>
          </w:p>
          <w:p w:rsidR="00270D5E" w:rsidRPr="008744AF" w:rsidRDefault="00270D5E" w:rsidP="00270D5E">
            <w:pPr>
              <w:jc w:val="center"/>
              <w:rPr>
                <w:rFonts w:ascii="Arial" w:hAnsi="Arial" w:cs="Arial"/>
                <w:b/>
                <w:sz w:val="28"/>
                <w:szCs w:val="28"/>
                <w:u w:val="single"/>
              </w:rPr>
            </w:pPr>
            <w:r w:rsidRPr="008744AF">
              <w:rPr>
                <w:rFonts w:ascii="Arial" w:hAnsi="Arial" w:cs="Arial"/>
                <w:b/>
                <w:sz w:val="28"/>
                <w:szCs w:val="28"/>
                <w:u w:val="single"/>
              </w:rPr>
              <w:t>Údaje o složení akcionářů pojišťovny, Údaje o akcionářích pojišťovny</w:t>
            </w:r>
          </w:p>
          <w:p w:rsidR="00270D5E" w:rsidRPr="008744AF" w:rsidRDefault="00270D5E" w:rsidP="00270D5E">
            <w:pPr>
              <w:jc w:val="center"/>
              <w:rPr>
                <w:rFonts w:ascii="Arial" w:hAnsi="Arial" w:cs="Arial"/>
                <w:b/>
                <w:sz w:val="28"/>
                <w:szCs w:val="28"/>
                <w:u w:val="single"/>
              </w:rPr>
            </w:pPr>
          </w:p>
        </w:tc>
      </w:tr>
      <w:tr w:rsidR="00270D5E" w:rsidRPr="008744AF" w:rsidTr="00270D5E">
        <w:tc>
          <w:tcPr>
            <w:tcW w:w="0" w:type="auto"/>
            <w:vAlign w:val="center"/>
          </w:tcPr>
          <w:p w:rsidR="00270D5E" w:rsidRPr="008744AF" w:rsidRDefault="00270D5E" w:rsidP="00270D5E">
            <w:pPr>
              <w:rPr>
                <w:rFonts w:ascii="Arial" w:hAnsi="Arial" w:cs="Arial"/>
                <w:b/>
              </w:rPr>
            </w:pPr>
            <w:r w:rsidRPr="008744AF">
              <w:rPr>
                <w:rFonts w:ascii="Arial" w:hAnsi="Arial" w:cs="Arial"/>
                <w:b/>
              </w:rPr>
              <w:t>Obchodní firma</w:t>
            </w:r>
          </w:p>
        </w:tc>
        <w:tc>
          <w:tcPr>
            <w:tcW w:w="1465" w:type="dxa"/>
            <w:vAlign w:val="center"/>
          </w:tcPr>
          <w:p w:rsidR="00270D5E" w:rsidRPr="008744AF" w:rsidRDefault="00270D5E" w:rsidP="00270D5E">
            <w:pPr>
              <w:rPr>
                <w:rFonts w:ascii="Arial" w:hAnsi="Arial" w:cs="Arial"/>
                <w:b/>
              </w:rPr>
            </w:pPr>
            <w:r w:rsidRPr="008744AF">
              <w:rPr>
                <w:rFonts w:ascii="Arial" w:hAnsi="Arial" w:cs="Arial"/>
                <w:b/>
              </w:rPr>
              <w:t>Právní forma</w:t>
            </w:r>
          </w:p>
        </w:tc>
        <w:tc>
          <w:tcPr>
            <w:tcW w:w="2160" w:type="dxa"/>
            <w:vAlign w:val="center"/>
          </w:tcPr>
          <w:p w:rsidR="00270D5E" w:rsidRPr="008744AF" w:rsidRDefault="00270D5E" w:rsidP="00270D5E">
            <w:pPr>
              <w:rPr>
                <w:rFonts w:ascii="Arial" w:hAnsi="Arial" w:cs="Arial"/>
                <w:b/>
              </w:rPr>
            </w:pPr>
            <w:r w:rsidRPr="008744AF">
              <w:rPr>
                <w:rFonts w:ascii="Arial" w:hAnsi="Arial" w:cs="Arial"/>
                <w:b/>
              </w:rPr>
              <w:t>Adresa sídla</w:t>
            </w:r>
          </w:p>
        </w:tc>
        <w:tc>
          <w:tcPr>
            <w:tcW w:w="1236" w:type="dxa"/>
            <w:vAlign w:val="center"/>
          </w:tcPr>
          <w:p w:rsidR="00270D5E" w:rsidRPr="008744AF" w:rsidRDefault="00270D5E" w:rsidP="00270D5E">
            <w:pPr>
              <w:rPr>
                <w:rFonts w:ascii="Arial" w:hAnsi="Arial" w:cs="Arial"/>
                <w:b/>
              </w:rPr>
            </w:pPr>
            <w:r w:rsidRPr="008744AF">
              <w:rPr>
                <w:rFonts w:ascii="Arial" w:hAnsi="Arial" w:cs="Arial"/>
                <w:b/>
              </w:rPr>
              <w:t>Podíl na základním kapitálu</w:t>
            </w:r>
          </w:p>
        </w:tc>
        <w:tc>
          <w:tcPr>
            <w:tcW w:w="1346" w:type="dxa"/>
            <w:vAlign w:val="center"/>
          </w:tcPr>
          <w:p w:rsidR="00270D5E" w:rsidRPr="008744AF" w:rsidRDefault="00270D5E" w:rsidP="00270D5E">
            <w:pPr>
              <w:rPr>
                <w:rFonts w:ascii="Arial" w:hAnsi="Arial" w:cs="Arial"/>
                <w:b/>
              </w:rPr>
            </w:pPr>
            <w:r w:rsidRPr="008744AF">
              <w:rPr>
                <w:rFonts w:ascii="Arial" w:hAnsi="Arial" w:cs="Arial"/>
                <w:b/>
              </w:rPr>
              <w:t>Podíl na hlasovacích právech</w:t>
            </w:r>
          </w:p>
        </w:tc>
      </w:tr>
      <w:tr w:rsidR="00270D5E" w:rsidRPr="008744AF" w:rsidTr="00270D5E">
        <w:tc>
          <w:tcPr>
            <w:tcW w:w="0" w:type="auto"/>
            <w:vAlign w:val="center"/>
          </w:tcPr>
          <w:p w:rsidR="002455A9" w:rsidRPr="008744AF" w:rsidRDefault="002455A9" w:rsidP="002455A9">
            <w:pPr>
              <w:rPr>
                <w:rFonts w:ascii="Arial" w:hAnsi="Arial" w:cs="Arial"/>
                <w:caps/>
              </w:rPr>
            </w:pPr>
            <w:r w:rsidRPr="008744AF">
              <w:rPr>
                <w:rFonts w:ascii="Arial" w:hAnsi="Arial" w:cs="Arial"/>
                <w:caps/>
              </w:rPr>
              <w:lastRenderedPageBreak/>
              <w:t>Vienna Insurance Group</w:t>
            </w:r>
          </w:p>
          <w:p w:rsidR="00270D5E" w:rsidRPr="008744AF" w:rsidRDefault="00D75EBB" w:rsidP="00D75EBB">
            <w:pPr>
              <w:rPr>
                <w:rFonts w:ascii="Arial" w:hAnsi="Arial" w:cs="Arial"/>
                <w:szCs w:val="22"/>
              </w:rPr>
            </w:pPr>
            <w:r>
              <w:rPr>
                <w:rFonts w:ascii="Arial" w:hAnsi="Arial" w:cs="Arial"/>
              </w:rPr>
              <w:t xml:space="preserve">AG </w:t>
            </w:r>
            <w:r w:rsidR="002455A9" w:rsidRPr="008744AF">
              <w:rPr>
                <w:rFonts w:ascii="Arial" w:hAnsi="Arial" w:cs="Arial"/>
              </w:rPr>
              <w:t>Wiener</w:t>
            </w:r>
            <w:r w:rsidRPr="008744AF">
              <w:rPr>
                <w:rFonts w:ascii="Arial" w:hAnsi="Arial" w:cs="Arial"/>
              </w:rPr>
              <w:t xml:space="preserve"> Versicherung</w:t>
            </w:r>
            <w:r w:rsidRPr="008744AF" w:rsidDel="00D75EBB">
              <w:rPr>
                <w:rFonts w:ascii="Arial" w:hAnsi="Arial" w:cs="Arial"/>
              </w:rPr>
              <w:t xml:space="preserve"> </w:t>
            </w:r>
            <w:r>
              <w:rPr>
                <w:rFonts w:ascii="Arial" w:hAnsi="Arial" w:cs="Arial"/>
              </w:rPr>
              <w:t xml:space="preserve"> Gruppe</w:t>
            </w:r>
          </w:p>
        </w:tc>
        <w:tc>
          <w:tcPr>
            <w:tcW w:w="1465" w:type="dxa"/>
            <w:vAlign w:val="center"/>
          </w:tcPr>
          <w:p w:rsidR="00270D5E" w:rsidRPr="008744AF" w:rsidRDefault="00270D5E" w:rsidP="00270D5E">
            <w:pPr>
              <w:rPr>
                <w:rFonts w:ascii="Arial" w:hAnsi="Arial" w:cs="Arial"/>
                <w:szCs w:val="22"/>
              </w:rPr>
            </w:pPr>
            <w:r w:rsidRPr="008744AF">
              <w:rPr>
                <w:rFonts w:ascii="Arial" w:hAnsi="Arial" w:cs="Arial"/>
                <w:szCs w:val="22"/>
              </w:rPr>
              <w:t xml:space="preserve">a.s. </w:t>
            </w:r>
          </w:p>
        </w:tc>
        <w:tc>
          <w:tcPr>
            <w:tcW w:w="2160" w:type="dxa"/>
            <w:vAlign w:val="center"/>
          </w:tcPr>
          <w:p w:rsidR="00270D5E" w:rsidRPr="008744AF" w:rsidRDefault="00270D5E" w:rsidP="00270D5E">
            <w:pPr>
              <w:rPr>
                <w:rFonts w:ascii="Arial" w:hAnsi="Arial" w:cs="Arial"/>
                <w:szCs w:val="22"/>
              </w:rPr>
            </w:pPr>
            <w:r w:rsidRPr="008744AF">
              <w:rPr>
                <w:rFonts w:ascii="Arial" w:hAnsi="Arial" w:cs="Arial"/>
                <w:szCs w:val="22"/>
              </w:rPr>
              <w:t>Schottenring 30</w:t>
            </w:r>
            <w:r w:rsidRPr="008744AF">
              <w:rPr>
                <w:rFonts w:ascii="Arial" w:hAnsi="Arial" w:cs="Arial"/>
                <w:szCs w:val="22"/>
              </w:rPr>
              <w:br/>
              <w:t>A-1010 Wien</w:t>
            </w:r>
          </w:p>
        </w:tc>
        <w:tc>
          <w:tcPr>
            <w:tcW w:w="123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90 %</w:t>
            </w:r>
          </w:p>
        </w:tc>
        <w:tc>
          <w:tcPr>
            <w:tcW w:w="134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90 %</w:t>
            </w:r>
          </w:p>
        </w:tc>
      </w:tr>
      <w:tr w:rsidR="00270D5E" w:rsidRPr="008744AF" w:rsidTr="00270D5E">
        <w:tc>
          <w:tcPr>
            <w:tcW w:w="0" w:type="auto"/>
            <w:vAlign w:val="center"/>
          </w:tcPr>
          <w:p w:rsidR="001A4707" w:rsidRPr="008744AF" w:rsidRDefault="001A4707" w:rsidP="001A4707">
            <w:pPr>
              <w:autoSpaceDE w:val="0"/>
              <w:autoSpaceDN w:val="0"/>
              <w:adjustRightInd w:val="0"/>
              <w:rPr>
                <w:rFonts w:ascii="Arial" w:hAnsi="Arial" w:cs="Arial"/>
                <w:szCs w:val="22"/>
              </w:rPr>
            </w:pPr>
            <w:r w:rsidRPr="008744AF">
              <w:rPr>
                <w:rFonts w:ascii="Arial" w:hAnsi="Arial" w:cs="Arial"/>
                <w:szCs w:val="22"/>
              </w:rPr>
              <w:t>Kooperativa pojišťovna, a.s.,</w:t>
            </w:r>
          </w:p>
          <w:p w:rsidR="00270D5E" w:rsidRPr="008744AF" w:rsidRDefault="001A4707" w:rsidP="001A4707">
            <w:pPr>
              <w:rPr>
                <w:rFonts w:ascii="Arial" w:hAnsi="Arial" w:cs="Arial"/>
                <w:szCs w:val="22"/>
              </w:rPr>
            </w:pPr>
            <w:r w:rsidRPr="008744AF">
              <w:rPr>
                <w:rFonts w:ascii="Arial" w:hAnsi="Arial" w:cs="Arial"/>
                <w:szCs w:val="22"/>
              </w:rPr>
              <w:t>Vienna Insurance Group</w:t>
            </w:r>
          </w:p>
        </w:tc>
        <w:tc>
          <w:tcPr>
            <w:tcW w:w="1465" w:type="dxa"/>
            <w:vAlign w:val="center"/>
          </w:tcPr>
          <w:p w:rsidR="00270D5E" w:rsidRPr="008744AF" w:rsidRDefault="001A4707" w:rsidP="00270D5E">
            <w:pPr>
              <w:rPr>
                <w:rFonts w:ascii="Arial" w:hAnsi="Arial" w:cs="Arial"/>
                <w:szCs w:val="22"/>
              </w:rPr>
            </w:pPr>
            <w:r w:rsidRPr="008744AF">
              <w:rPr>
                <w:rFonts w:ascii="Arial" w:hAnsi="Arial" w:cs="Arial"/>
                <w:szCs w:val="22"/>
              </w:rPr>
              <w:t>a.s.</w:t>
            </w:r>
          </w:p>
        </w:tc>
        <w:tc>
          <w:tcPr>
            <w:tcW w:w="2160" w:type="dxa"/>
            <w:vAlign w:val="center"/>
          </w:tcPr>
          <w:p w:rsidR="00270D5E" w:rsidRPr="008744AF" w:rsidRDefault="003E0939" w:rsidP="003E0939">
            <w:pPr>
              <w:rPr>
                <w:rFonts w:ascii="Arial" w:hAnsi="Arial" w:cs="Arial"/>
                <w:szCs w:val="22"/>
              </w:rPr>
            </w:pPr>
            <w:r w:rsidRPr="003E0939">
              <w:rPr>
                <w:rFonts w:ascii="Arial" w:hAnsi="Arial" w:cs="Arial"/>
                <w:bCs/>
                <w:color w:val="000000"/>
                <w:szCs w:val="22"/>
              </w:rPr>
              <w:t>Praha 8, Pobřežní 665/21, PSČ 18600</w:t>
            </w:r>
          </w:p>
        </w:tc>
        <w:tc>
          <w:tcPr>
            <w:tcW w:w="123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c>
          <w:tcPr>
            <w:tcW w:w="134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r>
      <w:tr w:rsidR="00270D5E" w:rsidRPr="008744AF" w:rsidTr="00270D5E">
        <w:tc>
          <w:tcPr>
            <w:tcW w:w="0" w:type="auto"/>
            <w:vAlign w:val="center"/>
          </w:tcPr>
          <w:p w:rsidR="00270D5E" w:rsidRPr="008744AF" w:rsidRDefault="001A4707" w:rsidP="00270D5E">
            <w:pPr>
              <w:rPr>
                <w:rFonts w:ascii="Arial" w:hAnsi="Arial" w:cs="Arial"/>
                <w:szCs w:val="22"/>
              </w:rPr>
            </w:pPr>
            <w:r w:rsidRPr="008744AF">
              <w:rPr>
                <w:rFonts w:ascii="Arial" w:hAnsi="Arial" w:cs="Arial"/>
                <w:bCs/>
                <w:color w:val="000000"/>
                <w:szCs w:val="22"/>
              </w:rPr>
              <w:t>Česká spořitelna, a.s.</w:t>
            </w:r>
          </w:p>
        </w:tc>
        <w:tc>
          <w:tcPr>
            <w:tcW w:w="1465" w:type="dxa"/>
            <w:vAlign w:val="center"/>
          </w:tcPr>
          <w:p w:rsidR="00270D5E" w:rsidRPr="008744AF" w:rsidRDefault="001A4707" w:rsidP="00270D5E">
            <w:pPr>
              <w:rPr>
                <w:rFonts w:ascii="Arial" w:hAnsi="Arial" w:cs="Arial"/>
                <w:szCs w:val="22"/>
              </w:rPr>
            </w:pPr>
            <w:r w:rsidRPr="008744AF">
              <w:rPr>
                <w:rFonts w:ascii="Arial" w:hAnsi="Arial" w:cs="Arial"/>
                <w:szCs w:val="22"/>
              </w:rPr>
              <w:t>a.s.</w:t>
            </w:r>
          </w:p>
        </w:tc>
        <w:tc>
          <w:tcPr>
            <w:tcW w:w="2160" w:type="dxa"/>
            <w:vAlign w:val="center"/>
          </w:tcPr>
          <w:p w:rsidR="00270D5E" w:rsidRPr="008744AF" w:rsidRDefault="001A4707" w:rsidP="00270D5E">
            <w:pPr>
              <w:rPr>
                <w:rFonts w:ascii="Arial" w:hAnsi="Arial" w:cs="Arial"/>
                <w:szCs w:val="22"/>
              </w:rPr>
            </w:pPr>
            <w:r w:rsidRPr="008744AF">
              <w:rPr>
                <w:rFonts w:ascii="Arial" w:hAnsi="Arial" w:cs="Arial"/>
                <w:bCs/>
                <w:color w:val="000000"/>
                <w:szCs w:val="22"/>
              </w:rPr>
              <w:t>Praha 4, Olbrachtova 1929/62, PSČ 14000</w:t>
            </w:r>
          </w:p>
        </w:tc>
        <w:tc>
          <w:tcPr>
            <w:tcW w:w="123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c>
          <w:tcPr>
            <w:tcW w:w="134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r>
    </w:tbl>
    <w:p w:rsidR="002C4321" w:rsidRPr="008744AF" w:rsidRDefault="002C4321" w:rsidP="00C45667">
      <w:pPr>
        <w:rPr>
          <w:rFonts w:ascii="Arial" w:hAnsi="Arial" w:cs="Arial"/>
        </w:rPr>
      </w:pPr>
    </w:p>
    <w:p w:rsidR="007F1F14" w:rsidRPr="008744AF" w:rsidRDefault="007F1F14" w:rsidP="00D21220">
      <w:pPr>
        <w:jc w:val="center"/>
        <w:rPr>
          <w:rFonts w:ascii="Arial" w:hAnsi="Arial" w:cs="Arial"/>
          <w:b/>
          <w:sz w:val="28"/>
          <w:szCs w:val="28"/>
          <w:u w:val="single"/>
        </w:rPr>
      </w:pPr>
    </w:p>
    <w:p w:rsidR="00D21220" w:rsidRPr="008744AF" w:rsidRDefault="00D21220" w:rsidP="00D21220">
      <w:pPr>
        <w:jc w:val="center"/>
        <w:rPr>
          <w:rFonts w:ascii="Arial" w:hAnsi="Arial" w:cs="Arial"/>
          <w:b/>
          <w:sz w:val="28"/>
          <w:szCs w:val="28"/>
          <w:u w:val="single"/>
        </w:rPr>
      </w:pPr>
      <w:r w:rsidRPr="008744AF">
        <w:rPr>
          <w:rFonts w:ascii="Arial" w:hAnsi="Arial" w:cs="Arial"/>
          <w:b/>
          <w:sz w:val="28"/>
          <w:szCs w:val="28"/>
          <w:u w:val="single"/>
        </w:rPr>
        <w:t>Údaje o struktuře skupiny</w:t>
      </w:r>
    </w:p>
    <w:p w:rsidR="00D21220" w:rsidRPr="008744AF" w:rsidRDefault="00D21220" w:rsidP="00D21220">
      <w:pPr>
        <w:jc w:val="center"/>
        <w:rPr>
          <w:rFonts w:ascii="Arial" w:hAnsi="Arial" w:cs="Arial"/>
          <w:b/>
          <w:sz w:val="28"/>
          <w:szCs w:val="28"/>
          <w:u w:val="single"/>
        </w:rPr>
      </w:pPr>
    </w:p>
    <w:p w:rsidR="00D21220" w:rsidRPr="008744AF" w:rsidRDefault="00D21220" w:rsidP="00D21220">
      <w:pPr>
        <w:rPr>
          <w:rFonts w:ascii="Arial" w:hAnsi="Arial" w:cs="Arial"/>
          <w:b/>
          <w:u w:val="single"/>
        </w:rPr>
      </w:pPr>
      <w:r w:rsidRPr="008744AF">
        <w:rPr>
          <w:rFonts w:ascii="Arial" w:hAnsi="Arial" w:cs="Arial"/>
          <w:b/>
          <w:u w:val="single"/>
        </w:rPr>
        <w:t>Osoby tvořící holding</w:t>
      </w:r>
    </w:p>
    <w:p w:rsidR="00D21220" w:rsidRPr="008744AF" w:rsidRDefault="00D21220" w:rsidP="00D21220">
      <w:pPr>
        <w:rPr>
          <w:rFonts w:ascii="Arial" w:hAnsi="Arial" w:cs="Arial"/>
          <w:b/>
          <w:u w:val="single"/>
        </w:rPr>
      </w:pPr>
    </w:p>
    <w:p w:rsidR="00D21220" w:rsidRPr="008744AF" w:rsidRDefault="00D21220" w:rsidP="00215D0E">
      <w:pPr>
        <w:jc w:val="both"/>
        <w:rPr>
          <w:rFonts w:ascii="Arial" w:hAnsi="Arial" w:cs="Arial"/>
          <w:bCs/>
          <w:u w:val="single"/>
        </w:rPr>
      </w:pPr>
      <w:r w:rsidRPr="008744AF">
        <w:rPr>
          <w:rFonts w:ascii="Arial" w:hAnsi="Arial" w:cs="Arial"/>
          <w:bCs/>
          <w:u w:val="single"/>
        </w:rPr>
        <w:t>1. Ovládaná osoba</w:t>
      </w:r>
    </w:p>
    <w:p w:rsidR="00D21220" w:rsidRPr="008744AF" w:rsidRDefault="00D21220" w:rsidP="00215D0E">
      <w:pPr>
        <w:jc w:val="both"/>
        <w:rPr>
          <w:rFonts w:ascii="Arial" w:hAnsi="Arial" w:cs="Arial"/>
          <w:bCs/>
        </w:rPr>
      </w:pPr>
      <w:r w:rsidRPr="008744AF">
        <w:rPr>
          <w:rFonts w:ascii="Arial" w:hAnsi="Arial" w:cs="Arial"/>
        </w:rPr>
        <w:t xml:space="preserve">Společnost </w:t>
      </w:r>
      <w:r w:rsidR="00A25D05" w:rsidRPr="008744AF">
        <w:rPr>
          <w:rFonts w:ascii="Arial" w:hAnsi="Arial" w:cs="Arial"/>
          <w:bCs/>
          <w:color w:val="000000"/>
        </w:rPr>
        <w:t>Pojišťovna České spořitelny, a.s., Vienna Insurance Group</w:t>
      </w:r>
    </w:p>
    <w:p w:rsidR="00D21220" w:rsidRPr="008744AF" w:rsidRDefault="00D21220" w:rsidP="00215D0E">
      <w:pPr>
        <w:jc w:val="both"/>
        <w:rPr>
          <w:rFonts w:ascii="Arial" w:hAnsi="Arial" w:cs="Arial"/>
          <w:bCs/>
        </w:rPr>
      </w:pPr>
      <w:r w:rsidRPr="008744AF">
        <w:rPr>
          <w:rFonts w:ascii="Arial" w:hAnsi="Arial" w:cs="Arial"/>
        </w:rPr>
        <w:t xml:space="preserve">se sídlem na adrese </w:t>
      </w:r>
      <w:r w:rsidR="00A25D05" w:rsidRPr="008744AF">
        <w:rPr>
          <w:rFonts w:ascii="Arial" w:hAnsi="Arial" w:cs="Arial"/>
          <w:bCs/>
          <w:color w:val="000000"/>
        </w:rPr>
        <w:t>Pardubice, nám. Republiky 115, PSČ 53002</w:t>
      </w:r>
    </w:p>
    <w:p w:rsidR="00D21220" w:rsidRPr="008744AF" w:rsidRDefault="00D21220" w:rsidP="00215D0E">
      <w:pPr>
        <w:jc w:val="both"/>
        <w:rPr>
          <w:rFonts w:ascii="Arial" w:hAnsi="Arial" w:cs="Arial"/>
          <w:bCs/>
        </w:rPr>
      </w:pPr>
      <w:r w:rsidRPr="008744AF">
        <w:rPr>
          <w:rFonts w:ascii="Arial" w:hAnsi="Arial" w:cs="Arial"/>
        </w:rPr>
        <w:t xml:space="preserve">IČ: </w:t>
      </w:r>
      <w:r w:rsidR="00A25D05" w:rsidRPr="008744AF">
        <w:rPr>
          <w:rFonts w:ascii="Arial" w:hAnsi="Arial" w:cs="Arial"/>
          <w:bCs/>
          <w:color w:val="000000"/>
        </w:rPr>
        <w:t>47452820</w:t>
      </w:r>
      <w:r w:rsidRPr="008744AF">
        <w:rPr>
          <w:rFonts w:ascii="Arial" w:hAnsi="Arial" w:cs="Arial"/>
          <w:bCs/>
        </w:rPr>
        <w:t xml:space="preserve">, </w:t>
      </w:r>
      <w:r w:rsidRPr="008744AF">
        <w:rPr>
          <w:rFonts w:ascii="Arial" w:hAnsi="Arial" w:cs="Arial"/>
        </w:rPr>
        <w:t xml:space="preserve">zapsaná v obchodním rejstříku vedeném </w:t>
      </w:r>
      <w:r w:rsidR="00A25D05" w:rsidRPr="008744AF">
        <w:rPr>
          <w:rFonts w:ascii="Arial" w:hAnsi="Arial" w:cs="Arial"/>
        </w:rPr>
        <w:t>Krajským soudem v Hradci Králové</w:t>
      </w:r>
      <w:r w:rsidRPr="008744AF">
        <w:rPr>
          <w:rFonts w:ascii="Arial" w:hAnsi="Arial" w:cs="Arial"/>
        </w:rPr>
        <w:t xml:space="preserve">, oddíl B, vložka </w:t>
      </w:r>
      <w:r w:rsidR="00A25D05" w:rsidRPr="008744AF">
        <w:rPr>
          <w:rFonts w:ascii="Arial" w:hAnsi="Arial" w:cs="Arial"/>
        </w:rPr>
        <w:t>855</w:t>
      </w:r>
      <w:r w:rsidRPr="008744AF">
        <w:rPr>
          <w:rFonts w:ascii="Arial" w:hAnsi="Arial" w:cs="Arial"/>
        </w:rPr>
        <w:t xml:space="preserve"> </w:t>
      </w:r>
    </w:p>
    <w:p w:rsidR="00D21220" w:rsidRPr="008744AF" w:rsidRDefault="00A25D05" w:rsidP="00215D0E">
      <w:pPr>
        <w:jc w:val="both"/>
        <w:rPr>
          <w:rFonts w:ascii="Arial" w:hAnsi="Arial" w:cs="Arial"/>
        </w:rPr>
      </w:pPr>
      <w:r w:rsidRPr="008744AF">
        <w:rPr>
          <w:rFonts w:ascii="Arial" w:hAnsi="Arial" w:cs="Arial"/>
          <w:bCs/>
          <w:color w:val="000000"/>
        </w:rPr>
        <w:t>Pojišťovna České spořitelny, a.s., Vienna Insurance Group</w:t>
      </w:r>
      <w:r w:rsidR="00D21220" w:rsidRPr="008744AF">
        <w:rPr>
          <w:rFonts w:ascii="Arial" w:hAnsi="Arial" w:cs="Arial"/>
        </w:rPr>
        <w:t xml:space="preserve"> je obchodní společnost zabývající se pojišťovnictvím podle zákona č. 277/2009 Sb., o pojišťovnictví, který nabyl účinnosti dne 1.1.2010 a který nahradil zákon č. 363/1999 Sb., o pojišťovnictví, jímž bylo pojišťovnictví regulováno do 31.12.2009 včetně.</w:t>
      </w:r>
    </w:p>
    <w:p w:rsidR="00D21220" w:rsidRPr="008744AF" w:rsidRDefault="00D21220" w:rsidP="00D21220">
      <w:pPr>
        <w:rPr>
          <w:rFonts w:ascii="Arial" w:hAnsi="Arial" w:cs="Arial"/>
        </w:rPr>
      </w:pPr>
    </w:p>
    <w:p w:rsidR="00D21220" w:rsidRPr="008744AF" w:rsidRDefault="00D21220" w:rsidP="00215D0E">
      <w:pPr>
        <w:jc w:val="both"/>
        <w:rPr>
          <w:rFonts w:ascii="Arial" w:hAnsi="Arial" w:cs="Arial"/>
        </w:rPr>
      </w:pPr>
      <w:r w:rsidRPr="008744AF">
        <w:rPr>
          <w:rFonts w:ascii="Arial" w:hAnsi="Arial" w:cs="Arial"/>
        </w:rPr>
        <w:t>Předmět podnikání je specifikován ve stanovách společnosti a zapsán v obchodním rejstříku.</w:t>
      </w:r>
    </w:p>
    <w:p w:rsidR="00D21220" w:rsidRPr="008744AF" w:rsidRDefault="00D21220" w:rsidP="00215D0E">
      <w:pPr>
        <w:jc w:val="both"/>
        <w:rPr>
          <w:rFonts w:ascii="Arial" w:hAnsi="Arial" w:cs="Arial"/>
          <w:b/>
          <w:bCs/>
        </w:rPr>
      </w:pPr>
    </w:p>
    <w:p w:rsidR="00D21220" w:rsidRPr="008744AF" w:rsidRDefault="00D21220" w:rsidP="00215D0E">
      <w:pPr>
        <w:jc w:val="both"/>
        <w:rPr>
          <w:rFonts w:ascii="Arial" w:hAnsi="Arial" w:cs="Arial"/>
          <w:bCs/>
          <w:u w:val="single"/>
        </w:rPr>
      </w:pPr>
      <w:r w:rsidRPr="008744AF">
        <w:rPr>
          <w:rFonts w:ascii="Arial" w:hAnsi="Arial" w:cs="Arial"/>
          <w:bCs/>
          <w:u w:val="single"/>
        </w:rPr>
        <w:t>2. Ovládající osoba</w:t>
      </w:r>
    </w:p>
    <w:p w:rsidR="00D21220" w:rsidRPr="008744AF" w:rsidRDefault="00D21220" w:rsidP="00215D0E">
      <w:pPr>
        <w:jc w:val="both"/>
        <w:rPr>
          <w:rFonts w:ascii="Arial" w:hAnsi="Arial" w:cs="Arial"/>
          <w:bCs/>
        </w:rPr>
      </w:pPr>
      <w:r w:rsidRPr="008744AF">
        <w:rPr>
          <w:rFonts w:ascii="Arial" w:hAnsi="Arial" w:cs="Arial"/>
        </w:rPr>
        <w:t xml:space="preserve">Společnost </w:t>
      </w:r>
      <w:r w:rsidRPr="008744AF">
        <w:rPr>
          <w:rFonts w:ascii="Arial" w:hAnsi="Arial" w:cs="Arial"/>
          <w:bCs/>
        </w:rPr>
        <w:t xml:space="preserve">VIENNA INSURANCE GROUP </w:t>
      </w:r>
      <w:r w:rsidR="00D75EBB">
        <w:rPr>
          <w:rFonts w:ascii="Arial" w:hAnsi="Arial" w:cs="Arial"/>
          <w:bCs/>
        </w:rPr>
        <w:t xml:space="preserve">AG </w:t>
      </w:r>
      <w:r w:rsidRPr="008744AF">
        <w:rPr>
          <w:rFonts w:ascii="Arial" w:hAnsi="Arial" w:cs="Arial"/>
          <w:bCs/>
        </w:rPr>
        <w:t xml:space="preserve">Wiener  Versicherung </w:t>
      </w:r>
      <w:r w:rsidR="00D75EBB">
        <w:rPr>
          <w:rFonts w:ascii="Arial" w:hAnsi="Arial" w:cs="Arial"/>
          <w:bCs/>
        </w:rPr>
        <w:t xml:space="preserve"> Gruppe</w:t>
      </w:r>
    </w:p>
    <w:p w:rsidR="00D21220" w:rsidRPr="008744AF" w:rsidRDefault="00D21220" w:rsidP="00215D0E">
      <w:pPr>
        <w:jc w:val="both"/>
        <w:rPr>
          <w:rFonts w:ascii="Arial" w:hAnsi="Arial" w:cs="Arial"/>
        </w:rPr>
      </w:pPr>
      <w:r w:rsidRPr="008744AF">
        <w:rPr>
          <w:rFonts w:ascii="Arial" w:hAnsi="Arial" w:cs="Arial"/>
        </w:rPr>
        <w:t xml:space="preserve">se sídlem na adrese </w:t>
      </w:r>
      <w:r w:rsidRPr="008744AF">
        <w:rPr>
          <w:rFonts w:ascii="Arial" w:hAnsi="Arial" w:cs="Arial"/>
          <w:bCs/>
        </w:rPr>
        <w:t>Schottenring 30, Wien 1010, Republik Österreich</w:t>
      </w:r>
      <w:r w:rsidRPr="008744AF">
        <w:rPr>
          <w:rFonts w:ascii="Arial" w:hAnsi="Arial" w:cs="Arial"/>
          <w:b/>
          <w:bCs/>
        </w:rPr>
        <w:t xml:space="preserve">, </w:t>
      </w:r>
      <w:r w:rsidRPr="008744AF">
        <w:rPr>
          <w:rFonts w:ascii="Arial" w:hAnsi="Arial" w:cs="Arial"/>
        </w:rPr>
        <w:t>zapsaná v obchodním rejstříku vedeném obchodním soudem ve Vídni, oddíl FN, vložka 75687 F.</w:t>
      </w:r>
    </w:p>
    <w:p w:rsidR="005F474B" w:rsidRPr="008744AF" w:rsidRDefault="005F474B" w:rsidP="00215D0E">
      <w:pPr>
        <w:jc w:val="both"/>
        <w:rPr>
          <w:rFonts w:ascii="Arial" w:hAnsi="Arial" w:cs="Arial"/>
        </w:rPr>
      </w:pPr>
    </w:p>
    <w:p w:rsidR="005F474B" w:rsidRPr="008744AF" w:rsidRDefault="00D75EBB" w:rsidP="00215D0E">
      <w:pPr>
        <w:jc w:val="both"/>
        <w:rPr>
          <w:rFonts w:ascii="Arial" w:hAnsi="Arial" w:cs="Arial"/>
        </w:rPr>
      </w:pPr>
      <w:r>
        <w:rPr>
          <w:rFonts w:ascii="Arial" w:hAnsi="Arial" w:cs="Arial"/>
        </w:rPr>
        <w:t xml:space="preserve"> Vienna Insurance Group AG </w:t>
      </w:r>
      <w:r w:rsidR="00D21220" w:rsidRPr="008744AF">
        <w:rPr>
          <w:rFonts w:ascii="Arial" w:hAnsi="Arial" w:cs="Arial"/>
        </w:rPr>
        <w:t xml:space="preserve">je akciová společnost, která provozuje obchod smluvního pojištění. </w:t>
      </w:r>
      <w:r>
        <w:rPr>
          <w:rFonts w:ascii="Arial" w:hAnsi="Arial" w:cs="Arial"/>
        </w:rPr>
        <w:t xml:space="preserve"> V</w:t>
      </w:r>
      <w:r w:rsidR="005F474B" w:rsidRPr="008744AF">
        <w:rPr>
          <w:rFonts w:ascii="Arial" w:hAnsi="Arial" w:cs="Arial"/>
        </w:rPr>
        <w:t xml:space="preserve">lastní akcie </w:t>
      </w:r>
      <w:r w:rsidR="00241F07" w:rsidRPr="008744AF">
        <w:rPr>
          <w:rFonts w:ascii="Arial" w:hAnsi="Arial" w:cs="Arial"/>
          <w:bCs/>
          <w:color w:val="000000"/>
        </w:rPr>
        <w:t>Pojišťovny České spořitelny</w:t>
      </w:r>
      <w:r w:rsidR="005F474B" w:rsidRPr="008744AF">
        <w:rPr>
          <w:rFonts w:ascii="Arial" w:hAnsi="Arial" w:cs="Arial"/>
        </w:rPr>
        <w:t xml:space="preserve">, jejichž souhrnná jmenovitá hodnota činí </w:t>
      </w:r>
      <w:r w:rsidR="005969EF" w:rsidRPr="008744AF">
        <w:rPr>
          <w:rFonts w:ascii="Arial" w:hAnsi="Arial" w:cs="Arial"/>
        </w:rPr>
        <w:t>90</w:t>
      </w:r>
      <w:r w:rsidR="005F474B" w:rsidRPr="008744AF">
        <w:rPr>
          <w:rFonts w:ascii="Arial" w:hAnsi="Arial" w:cs="Arial"/>
        </w:rPr>
        <w:t xml:space="preserve"> % základního kapitálu a reprezentuje 9</w:t>
      </w:r>
      <w:r w:rsidR="005969EF" w:rsidRPr="008744AF">
        <w:rPr>
          <w:rFonts w:ascii="Arial" w:hAnsi="Arial" w:cs="Arial"/>
        </w:rPr>
        <w:t>0</w:t>
      </w:r>
      <w:r w:rsidR="005F474B" w:rsidRPr="008744AF">
        <w:rPr>
          <w:rFonts w:ascii="Arial" w:hAnsi="Arial" w:cs="Arial"/>
        </w:rPr>
        <w:t xml:space="preserve"> % hlasovacích práv.</w:t>
      </w:r>
    </w:p>
    <w:p w:rsidR="00D21220" w:rsidRDefault="00D21220" w:rsidP="00215D0E">
      <w:pPr>
        <w:jc w:val="both"/>
        <w:rPr>
          <w:rFonts w:ascii="Arial" w:hAnsi="Arial" w:cs="Arial"/>
        </w:rPr>
      </w:pPr>
    </w:p>
    <w:p w:rsidR="00576A12" w:rsidRDefault="00576A12" w:rsidP="00215D0E">
      <w:pPr>
        <w:jc w:val="both"/>
        <w:rPr>
          <w:rFonts w:ascii="Arial" w:hAnsi="Arial" w:cs="Arial"/>
        </w:rPr>
      </w:pPr>
      <w:r w:rsidRPr="008744AF">
        <w:rPr>
          <w:rFonts w:ascii="Arial" w:hAnsi="Arial" w:cs="Arial"/>
        </w:rPr>
        <w:t xml:space="preserve">Pojišťovna nemá k uvedenému dni vůči </w:t>
      </w:r>
      <w:r w:rsidR="006C6DF5">
        <w:rPr>
          <w:rFonts w:ascii="Arial" w:hAnsi="Arial" w:cs="Arial"/>
        </w:rPr>
        <w:t>ovládající osobě</w:t>
      </w:r>
      <w:r w:rsidRPr="008744AF">
        <w:rPr>
          <w:rFonts w:ascii="Arial" w:hAnsi="Arial" w:cs="Arial"/>
        </w:rPr>
        <w:t xml:space="preserve"> žádné závazky ani pohledávky. Rovněž nemá pojišťovna k uvedenému dni v aktivech žádné cenné papíry emitované </w:t>
      </w:r>
      <w:r w:rsidR="006C6DF5">
        <w:rPr>
          <w:rFonts w:ascii="Arial" w:hAnsi="Arial" w:cs="Arial"/>
        </w:rPr>
        <w:t>ovládající osobou</w:t>
      </w:r>
      <w:r w:rsidRPr="008744AF">
        <w:rPr>
          <w:rFonts w:ascii="Arial" w:hAnsi="Arial" w:cs="Arial"/>
        </w:rPr>
        <w:t xml:space="preserve"> a nemá z těchto cenných papírů žádné závazky. K uvedenému dni pojišťovna též nevydala žádné záruky za </w:t>
      </w:r>
      <w:r w:rsidR="006C6DF5">
        <w:rPr>
          <w:rFonts w:ascii="Arial" w:hAnsi="Arial" w:cs="Arial"/>
        </w:rPr>
        <w:t>ovládající osobu</w:t>
      </w:r>
      <w:r w:rsidRPr="008744AF">
        <w:rPr>
          <w:rFonts w:ascii="Arial" w:hAnsi="Arial" w:cs="Arial"/>
        </w:rPr>
        <w:t xml:space="preserve"> ani žádné záruky od </w:t>
      </w:r>
      <w:r w:rsidR="006C6DF5">
        <w:rPr>
          <w:rFonts w:ascii="Arial" w:hAnsi="Arial" w:cs="Arial"/>
        </w:rPr>
        <w:t>ovládající osoby</w:t>
      </w:r>
      <w:r w:rsidRPr="008744AF">
        <w:rPr>
          <w:rFonts w:ascii="Arial" w:hAnsi="Arial" w:cs="Arial"/>
        </w:rPr>
        <w:t xml:space="preserve"> nepřijala.</w:t>
      </w:r>
    </w:p>
    <w:p w:rsidR="00D6695E" w:rsidRDefault="00D6695E" w:rsidP="00215D0E">
      <w:pPr>
        <w:jc w:val="both"/>
        <w:rPr>
          <w:rFonts w:ascii="Arial" w:hAnsi="Arial" w:cs="Arial"/>
        </w:rPr>
      </w:pPr>
    </w:p>
    <w:p w:rsidR="00D6695E" w:rsidRPr="008744AF" w:rsidRDefault="00D6695E" w:rsidP="00215D0E">
      <w:pPr>
        <w:jc w:val="both"/>
        <w:rPr>
          <w:rFonts w:ascii="Arial" w:hAnsi="Arial" w:cs="Arial"/>
        </w:rPr>
      </w:pPr>
      <w:r>
        <w:rPr>
          <w:rFonts w:ascii="Arial" w:hAnsi="Arial" w:cs="Arial"/>
        </w:rPr>
        <w:t>3. Grafické znázornění struktury s</w:t>
      </w:r>
      <w:r w:rsidR="008B604C">
        <w:rPr>
          <w:rFonts w:ascii="Arial" w:hAnsi="Arial" w:cs="Arial"/>
        </w:rPr>
        <w:t>kupiny je uvedeno v Příloze č. 2</w:t>
      </w:r>
      <w:r w:rsidR="00314A3B">
        <w:rPr>
          <w:rFonts w:ascii="Arial" w:hAnsi="Arial" w:cs="Arial"/>
        </w:rPr>
        <w:t xml:space="preserve"> </w:t>
      </w:r>
    </w:p>
    <w:p w:rsidR="0028293F" w:rsidRDefault="0028293F" w:rsidP="00215D0E">
      <w:pPr>
        <w:jc w:val="both"/>
        <w:rPr>
          <w:rFonts w:ascii="Arial" w:hAnsi="Arial" w:cs="Arial"/>
        </w:rPr>
      </w:pPr>
    </w:p>
    <w:p w:rsidR="00A13110" w:rsidRPr="00A55820" w:rsidRDefault="007772AE" w:rsidP="00A55820">
      <w:pPr>
        <w:jc w:val="center"/>
        <w:rPr>
          <w:rFonts w:ascii="Arial" w:hAnsi="Arial" w:cs="Arial"/>
        </w:rPr>
      </w:pPr>
      <w:r w:rsidRPr="008744AF">
        <w:rPr>
          <w:rFonts w:ascii="Arial" w:hAnsi="Arial" w:cs="Arial"/>
          <w:b/>
          <w:sz w:val="28"/>
          <w:szCs w:val="28"/>
          <w:u w:val="single"/>
        </w:rPr>
        <w:t>Údaje</w:t>
      </w:r>
      <w:r w:rsidR="007F1F14" w:rsidRPr="008744AF">
        <w:rPr>
          <w:rFonts w:ascii="Arial" w:hAnsi="Arial" w:cs="Arial"/>
          <w:b/>
          <w:sz w:val="28"/>
          <w:szCs w:val="28"/>
          <w:u w:val="single"/>
        </w:rPr>
        <w:t xml:space="preserve"> o činnosti pojišťovny, včetně finančních ukazatelů</w:t>
      </w:r>
    </w:p>
    <w:p w:rsidR="00A13110" w:rsidRPr="008744AF" w:rsidRDefault="00A13110" w:rsidP="00215D0E">
      <w:pPr>
        <w:jc w:val="both"/>
        <w:rPr>
          <w:rFonts w:ascii="Arial" w:hAnsi="Arial" w:cs="Arial"/>
          <w:b/>
          <w:u w:val="single"/>
        </w:rPr>
      </w:pPr>
    </w:p>
    <w:p w:rsidR="00DC0E48" w:rsidRPr="00A55820" w:rsidRDefault="00DC0E48" w:rsidP="00D63C15">
      <w:pPr>
        <w:jc w:val="both"/>
        <w:rPr>
          <w:rFonts w:ascii="Arial" w:hAnsi="Arial" w:cs="Arial"/>
        </w:rPr>
      </w:pPr>
      <w:r w:rsidRPr="00A55820">
        <w:rPr>
          <w:rFonts w:ascii="Arial" w:hAnsi="Arial" w:cs="Arial"/>
        </w:rPr>
        <w:t>1. Předmět podnikání zapsaný v obchodním rejstříku</w:t>
      </w:r>
    </w:p>
    <w:p w:rsidR="00A55820" w:rsidRPr="0011739B" w:rsidRDefault="0011739B" w:rsidP="00D63C15">
      <w:pPr>
        <w:jc w:val="both"/>
        <w:rPr>
          <w:rStyle w:val="preformatted"/>
          <w:rFonts w:ascii="Arial" w:hAnsi="Arial" w:cs="Arial"/>
        </w:rPr>
      </w:pPr>
      <w:r>
        <w:rPr>
          <w:rStyle w:val="preformatted"/>
          <w:rFonts w:ascii="Arial" w:hAnsi="Arial" w:cs="Arial"/>
        </w:rPr>
        <w:t xml:space="preserve">1. </w:t>
      </w:r>
      <w:r w:rsidRPr="0011739B">
        <w:rPr>
          <w:rStyle w:val="preformatted"/>
          <w:rFonts w:ascii="Arial" w:hAnsi="Arial" w:cs="Arial"/>
        </w:rPr>
        <w:t>Pojišťovací činnost a jako její součást činnosti z ní přímo vyplývající ve smyslu § 3, odst. 1, písm. f) zákona č. 277/2009 Sb., o pojišťovnictví, v platném znění (dále jen "zákon o pojišťovnictví") - v rozsahu pojistných odvětví životních pojištění uvedených v části A bodech I, II, III přílohy č. 1 k zákonu o pojišťovnictví, a dále - v rozsahu pojistných odvětví neživotních pojištění uvedených v části B bodu 1,2,3,5,7,8,9,11,13,15,16 a 18 přílohy č. 1 k zákonu o pojišťovnictví, - v rozsahu skupiny a), e), f) neživotních pojištění uvedených v části C přílohy k zákonu o pojišťovnictví.</w:t>
      </w:r>
    </w:p>
    <w:p w:rsidR="0011739B" w:rsidRDefault="0011739B" w:rsidP="00D63C15">
      <w:pPr>
        <w:jc w:val="both"/>
        <w:rPr>
          <w:rStyle w:val="preformatted"/>
          <w:rFonts w:ascii="Arial" w:hAnsi="Arial" w:cs="Arial"/>
        </w:rPr>
      </w:pPr>
    </w:p>
    <w:p w:rsidR="0011739B" w:rsidRDefault="0011739B" w:rsidP="00215D0E">
      <w:pPr>
        <w:jc w:val="both"/>
        <w:rPr>
          <w:rStyle w:val="preformatted"/>
          <w:rFonts w:ascii="Arial" w:hAnsi="Arial" w:cs="Arial"/>
        </w:rPr>
      </w:pPr>
      <w:r>
        <w:rPr>
          <w:rStyle w:val="preformatted"/>
          <w:rFonts w:ascii="Arial" w:hAnsi="Arial" w:cs="Arial"/>
        </w:rPr>
        <w:lastRenderedPageBreak/>
        <w:t>2. Předmět podnikání zapsaný v obchodním rejstříku je totožný s činnostmi, které pojišťovna k rozhodnému dni skutečně vykonává.</w:t>
      </w:r>
    </w:p>
    <w:p w:rsidR="0011739B" w:rsidRDefault="0011739B" w:rsidP="00215D0E">
      <w:pPr>
        <w:jc w:val="both"/>
        <w:rPr>
          <w:rStyle w:val="preformatted"/>
          <w:rFonts w:ascii="Arial" w:hAnsi="Arial" w:cs="Arial"/>
        </w:rPr>
      </w:pPr>
    </w:p>
    <w:p w:rsidR="00A13110" w:rsidRPr="0011739B" w:rsidRDefault="0011739B" w:rsidP="00215D0E">
      <w:pPr>
        <w:jc w:val="both"/>
        <w:rPr>
          <w:rFonts w:ascii="Arial" w:hAnsi="Arial" w:cs="Arial"/>
        </w:rPr>
      </w:pPr>
      <w:r>
        <w:rPr>
          <w:rStyle w:val="preformatted"/>
          <w:rFonts w:ascii="Arial" w:hAnsi="Arial" w:cs="Arial"/>
        </w:rPr>
        <w:t xml:space="preserve">3. </w:t>
      </w:r>
      <w:r w:rsidR="00A13110" w:rsidRPr="0011739B">
        <w:rPr>
          <w:rFonts w:ascii="Arial" w:hAnsi="Arial" w:cs="Arial"/>
          <w:szCs w:val="22"/>
        </w:rPr>
        <w:t>Vykonávání těchto činností nebylo pojišťovně Českou národní bankou ani omezeno, ani pozastaveno.</w:t>
      </w:r>
    </w:p>
    <w:p w:rsidR="00741CC1" w:rsidRDefault="00741CC1" w:rsidP="00215D0E">
      <w:pPr>
        <w:jc w:val="both"/>
        <w:rPr>
          <w:rFonts w:ascii="Arial" w:hAnsi="Arial" w:cs="Arial"/>
          <w:sz w:val="23"/>
          <w:szCs w:val="23"/>
        </w:rPr>
      </w:pPr>
    </w:p>
    <w:p w:rsidR="00E41BA5" w:rsidRPr="00A55820" w:rsidRDefault="00A55820" w:rsidP="00215D0E">
      <w:pPr>
        <w:jc w:val="both"/>
        <w:rPr>
          <w:rFonts w:ascii="Arial" w:hAnsi="Arial" w:cs="Arial"/>
          <w:bCs/>
        </w:rPr>
      </w:pPr>
      <w:r>
        <w:rPr>
          <w:rFonts w:ascii="Arial" w:hAnsi="Arial" w:cs="Arial"/>
        </w:rPr>
        <w:t xml:space="preserve">4. </w:t>
      </w:r>
      <w:r w:rsidR="00A13110" w:rsidRPr="00A55820">
        <w:rPr>
          <w:rFonts w:ascii="Arial" w:hAnsi="Arial" w:cs="Arial"/>
          <w:bCs/>
        </w:rPr>
        <w:t>Rozvaha</w:t>
      </w:r>
      <w:r w:rsidR="0028293F" w:rsidRPr="00A55820">
        <w:rPr>
          <w:rFonts w:ascii="Arial" w:hAnsi="Arial" w:cs="Arial"/>
          <w:bCs/>
        </w:rPr>
        <w:t xml:space="preserve"> a výkaz zisků a ztrát</w:t>
      </w:r>
      <w:r w:rsidR="00A13110" w:rsidRPr="00A55820">
        <w:rPr>
          <w:rFonts w:ascii="Arial" w:hAnsi="Arial" w:cs="Arial"/>
          <w:bCs/>
        </w:rPr>
        <w:t xml:space="preserve"> pojišťovny</w:t>
      </w:r>
      <w:r>
        <w:rPr>
          <w:rFonts w:ascii="Arial" w:hAnsi="Arial" w:cs="Arial"/>
        </w:rPr>
        <w:t xml:space="preserve"> je uvedena v PDF a XLSX formátu v Příloze</w:t>
      </w:r>
      <w:r w:rsidR="008B604C">
        <w:rPr>
          <w:rFonts w:ascii="Arial" w:hAnsi="Arial" w:cs="Arial"/>
        </w:rPr>
        <w:t xml:space="preserve"> č. 3.</w:t>
      </w:r>
    </w:p>
    <w:tbl>
      <w:tblPr>
        <w:tblW w:w="9260" w:type="dxa"/>
        <w:tblInd w:w="55" w:type="dxa"/>
        <w:tblCellMar>
          <w:left w:w="70" w:type="dxa"/>
          <w:right w:w="70" w:type="dxa"/>
        </w:tblCellMar>
        <w:tblLook w:val="04A0" w:firstRow="1" w:lastRow="0" w:firstColumn="1" w:lastColumn="0" w:noHBand="0" w:noVBand="1"/>
      </w:tblPr>
      <w:tblGrid>
        <w:gridCol w:w="3400"/>
        <w:gridCol w:w="1420"/>
        <w:gridCol w:w="1420"/>
        <w:gridCol w:w="1420"/>
        <w:gridCol w:w="1440"/>
        <w:gridCol w:w="160"/>
      </w:tblGrid>
      <w:tr w:rsidR="008D06F3" w:rsidRPr="00B51067" w:rsidTr="008D06F3">
        <w:trPr>
          <w:trHeight w:val="300"/>
        </w:trPr>
        <w:tc>
          <w:tcPr>
            <w:tcW w:w="9260" w:type="dxa"/>
            <w:gridSpan w:val="6"/>
            <w:tcBorders>
              <w:top w:val="nil"/>
              <w:left w:val="nil"/>
              <w:bottom w:val="nil"/>
              <w:right w:val="nil"/>
            </w:tcBorders>
            <w:shd w:val="clear" w:color="auto" w:fill="auto"/>
            <w:noWrap/>
            <w:vAlign w:val="center"/>
            <w:hideMark/>
          </w:tcPr>
          <w:p w:rsidR="008D06F3" w:rsidRPr="00B51067" w:rsidRDefault="008D06F3" w:rsidP="00B51067">
            <w:pPr>
              <w:rPr>
                <w:rFonts w:ascii="Calibri" w:hAnsi="Calibri"/>
                <w:color w:val="000000"/>
                <w:szCs w:val="22"/>
              </w:rPr>
            </w:pPr>
          </w:p>
        </w:tc>
      </w:tr>
      <w:tr w:rsidR="008D06F3" w:rsidRPr="00B51067" w:rsidTr="008D06F3">
        <w:trPr>
          <w:trHeight w:val="300"/>
        </w:trPr>
        <w:tc>
          <w:tcPr>
            <w:tcW w:w="9260" w:type="dxa"/>
            <w:gridSpan w:val="6"/>
            <w:tcBorders>
              <w:top w:val="nil"/>
              <w:left w:val="nil"/>
              <w:bottom w:val="nil"/>
              <w:right w:val="nil"/>
            </w:tcBorders>
            <w:shd w:val="clear" w:color="auto" w:fill="auto"/>
            <w:noWrap/>
            <w:vAlign w:val="center"/>
            <w:hideMark/>
          </w:tcPr>
          <w:p w:rsidR="008D06F3" w:rsidRPr="00B51067" w:rsidRDefault="008D06F3" w:rsidP="00B51067">
            <w:pPr>
              <w:rPr>
                <w:rFonts w:ascii="Calibri" w:hAnsi="Calibri"/>
                <w:color w:val="000000"/>
                <w:szCs w:val="22"/>
              </w:rPr>
            </w:pPr>
          </w:p>
        </w:tc>
      </w:tr>
      <w:tr w:rsidR="008D06F3" w:rsidRPr="00A55820" w:rsidTr="008D06F3">
        <w:trPr>
          <w:trHeight w:val="315"/>
        </w:trPr>
        <w:tc>
          <w:tcPr>
            <w:tcW w:w="9260" w:type="dxa"/>
            <w:gridSpan w:val="6"/>
            <w:tcBorders>
              <w:top w:val="nil"/>
              <w:left w:val="nil"/>
              <w:bottom w:val="nil"/>
              <w:right w:val="nil"/>
            </w:tcBorders>
            <w:shd w:val="clear" w:color="auto" w:fill="auto"/>
            <w:noWrap/>
            <w:vAlign w:val="bottom"/>
            <w:hideMark/>
          </w:tcPr>
          <w:p w:rsidR="008D06F3" w:rsidRPr="00A55820" w:rsidRDefault="00A55820" w:rsidP="008D06F3">
            <w:pPr>
              <w:rPr>
                <w:rFonts w:ascii="Arial" w:hAnsi="Arial" w:cs="Arial"/>
                <w:color w:val="000000"/>
                <w:szCs w:val="22"/>
              </w:rPr>
            </w:pPr>
            <w:r w:rsidRPr="00A55820">
              <w:rPr>
                <w:rFonts w:ascii="Arial" w:hAnsi="Arial" w:cs="Arial"/>
                <w:color w:val="000000"/>
                <w:szCs w:val="22"/>
              </w:rPr>
              <w:t xml:space="preserve">5. </w:t>
            </w:r>
            <w:r w:rsidR="008D06F3" w:rsidRPr="00A55820">
              <w:rPr>
                <w:rFonts w:ascii="Arial" w:hAnsi="Arial" w:cs="Arial"/>
                <w:color w:val="000000"/>
                <w:szCs w:val="22"/>
              </w:rPr>
              <w:t>Poměrové ukazatele pojišťovny:</w:t>
            </w:r>
          </w:p>
          <w:p w:rsidR="008D06F3" w:rsidRPr="00A55820" w:rsidRDefault="008D06F3" w:rsidP="00B51067">
            <w:pPr>
              <w:rPr>
                <w:rFonts w:ascii="Calibri" w:hAnsi="Calibri"/>
                <w:color w:val="000000"/>
                <w:szCs w:val="22"/>
              </w:rPr>
            </w:pPr>
          </w:p>
        </w:tc>
      </w:tr>
      <w:tr w:rsidR="00A86B74" w:rsidRPr="008D06F3" w:rsidTr="002B51DA">
        <w:trPr>
          <w:gridAfter w:val="1"/>
          <w:wAfter w:w="160" w:type="dxa"/>
          <w:trHeight w:val="704"/>
        </w:trPr>
        <w:tc>
          <w:tcPr>
            <w:tcW w:w="34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A86B74" w:rsidRDefault="00A86B74" w:rsidP="00A86B74">
            <w:pPr>
              <w:rPr>
                <w:rFonts w:ascii="Calibri" w:hAnsi="Calibri"/>
                <w:color w:val="000000"/>
                <w:szCs w:val="22"/>
              </w:rPr>
            </w:pPr>
            <w:r>
              <w:rPr>
                <w:rFonts w:ascii="Calibri" w:hAnsi="Calibri"/>
                <w:color w:val="000000"/>
                <w:szCs w:val="22"/>
              </w:rPr>
              <w:t>Období</w:t>
            </w:r>
          </w:p>
          <w:p w:rsidR="00A86B74" w:rsidRPr="008D06F3" w:rsidRDefault="00A86B74" w:rsidP="00A86B74">
            <w:pPr>
              <w:rPr>
                <w:rFonts w:ascii="Calibri" w:hAnsi="Calibri"/>
                <w:color w:val="000000"/>
                <w:szCs w:val="22"/>
              </w:rPr>
            </w:pPr>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A86B74" w:rsidRDefault="00A86B74" w:rsidP="00A86B74">
            <w:pPr>
              <w:jc w:val="center"/>
              <w:rPr>
                <w:rFonts w:ascii="Calibri" w:hAnsi="Calibri" w:cs="Calibri"/>
                <w:color w:val="000000"/>
                <w:szCs w:val="22"/>
              </w:rPr>
            </w:pPr>
            <w:r>
              <w:rPr>
                <w:rFonts w:ascii="Calibri" w:hAnsi="Calibri" w:cs="Calibri"/>
                <w:color w:val="000000"/>
                <w:szCs w:val="22"/>
              </w:rPr>
              <w:t>k 30.9.2017</w:t>
            </w:r>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A86B74" w:rsidRDefault="00A86B74" w:rsidP="00A86B74">
            <w:pPr>
              <w:jc w:val="center"/>
              <w:rPr>
                <w:rFonts w:ascii="Calibri" w:hAnsi="Calibri" w:cs="Calibri"/>
                <w:color w:val="000000"/>
                <w:szCs w:val="22"/>
              </w:rPr>
            </w:pPr>
            <w:r>
              <w:rPr>
                <w:rFonts w:ascii="Calibri" w:hAnsi="Calibri" w:cs="Calibri"/>
                <w:color w:val="000000"/>
                <w:szCs w:val="22"/>
              </w:rPr>
              <w:t>k 31.12.2017</w:t>
            </w:r>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A86B74" w:rsidRDefault="00A86B74" w:rsidP="00A86B74">
            <w:pPr>
              <w:jc w:val="center"/>
              <w:rPr>
                <w:rFonts w:ascii="Calibri" w:hAnsi="Calibri" w:cs="Calibri"/>
                <w:color w:val="000000"/>
                <w:szCs w:val="22"/>
              </w:rPr>
            </w:pPr>
            <w:r>
              <w:rPr>
                <w:rFonts w:ascii="Calibri" w:hAnsi="Calibri" w:cs="Calibri"/>
                <w:color w:val="000000"/>
                <w:szCs w:val="22"/>
              </w:rPr>
              <w:t>k 31.3.2018</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A86B74" w:rsidRDefault="00A86B74" w:rsidP="00A86B74">
            <w:pPr>
              <w:jc w:val="center"/>
              <w:rPr>
                <w:rFonts w:ascii="Calibri" w:hAnsi="Calibri" w:cs="Calibri"/>
                <w:color w:val="000000"/>
                <w:szCs w:val="22"/>
              </w:rPr>
            </w:pPr>
            <w:r>
              <w:rPr>
                <w:rFonts w:ascii="Calibri" w:hAnsi="Calibri" w:cs="Calibri"/>
                <w:color w:val="000000"/>
                <w:szCs w:val="22"/>
              </w:rPr>
              <w:t>k 30.6.2018</w:t>
            </w:r>
          </w:p>
        </w:tc>
      </w:tr>
      <w:tr w:rsidR="00A86B74" w:rsidRPr="008D06F3" w:rsidTr="00475F96">
        <w:trPr>
          <w:gridAfter w:val="1"/>
          <w:wAfter w:w="160" w:type="dxa"/>
          <w:trHeight w:val="648"/>
        </w:trPr>
        <w:tc>
          <w:tcPr>
            <w:tcW w:w="3400" w:type="dxa"/>
            <w:tcBorders>
              <w:top w:val="nil"/>
              <w:left w:val="single" w:sz="8" w:space="0" w:color="auto"/>
              <w:bottom w:val="single" w:sz="4" w:space="0" w:color="auto"/>
              <w:right w:val="single" w:sz="8" w:space="0" w:color="auto"/>
            </w:tcBorders>
            <w:shd w:val="clear" w:color="auto" w:fill="auto"/>
            <w:vAlign w:val="center"/>
          </w:tcPr>
          <w:p w:rsidR="00A86B74" w:rsidRDefault="00A86B74" w:rsidP="00A86B74">
            <w:pPr>
              <w:rPr>
                <w:rFonts w:ascii="Calibri" w:hAnsi="Calibri"/>
                <w:color w:val="000000"/>
                <w:szCs w:val="22"/>
              </w:rPr>
            </w:pPr>
            <w:r>
              <w:rPr>
                <w:rFonts w:ascii="Calibri" w:hAnsi="Calibri"/>
                <w:color w:val="000000"/>
                <w:szCs w:val="22"/>
              </w:rPr>
              <w:t>Rentabilita průměrných aktiv (ROAA) - roční báze</w:t>
            </w:r>
          </w:p>
          <w:p w:rsidR="00A86B74" w:rsidRPr="008D06F3" w:rsidRDefault="00A86B74" w:rsidP="00A86B74">
            <w:pPr>
              <w:rPr>
                <w:rFonts w:ascii="Calibri" w:hAnsi="Calibri"/>
                <w:color w:val="000000"/>
                <w:szCs w:val="22"/>
              </w:rPr>
            </w:pPr>
          </w:p>
        </w:tc>
        <w:tc>
          <w:tcPr>
            <w:tcW w:w="1420" w:type="dxa"/>
            <w:tcBorders>
              <w:top w:val="nil"/>
              <w:left w:val="nil"/>
              <w:bottom w:val="single" w:sz="4" w:space="0" w:color="auto"/>
              <w:right w:val="single" w:sz="8" w:space="0" w:color="auto"/>
            </w:tcBorders>
            <w:shd w:val="clear" w:color="auto" w:fill="auto"/>
            <w:noWrap/>
            <w:vAlign w:val="bottom"/>
          </w:tcPr>
          <w:p w:rsidR="00A86B74" w:rsidRDefault="00A86B74" w:rsidP="00A86B74">
            <w:pPr>
              <w:jc w:val="center"/>
              <w:rPr>
                <w:rFonts w:ascii="Calibri" w:hAnsi="Calibri" w:cs="Calibri"/>
                <w:color w:val="000000"/>
                <w:szCs w:val="22"/>
              </w:rPr>
            </w:pPr>
            <w:r>
              <w:rPr>
                <w:rFonts w:ascii="Calibri" w:hAnsi="Calibri" w:cs="Calibri"/>
                <w:color w:val="000000"/>
                <w:szCs w:val="22"/>
              </w:rPr>
              <w:t>3,27%</w:t>
            </w:r>
          </w:p>
        </w:tc>
        <w:tc>
          <w:tcPr>
            <w:tcW w:w="1420" w:type="dxa"/>
            <w:tcBorders>
              <w:top w:val="nil"/>
              <w:left w:val="single" w:sz="4" w:space="0" w:color="auto"/>
              <w:bottom w:val="single" w:sz="4" w:space="0" w:color="auto"/>
              <w:right w:val="single" w:sz="8" w:space="0" w:color="auto"/>
            </w:tcBorders>
            <w:shd w:val="clear" w:color="auto" w:fill="auto"/>
            <w:noWrap/>
            <w:vAlign w:val="bottom"/>
          </w:tcPr>
          <w:p w:rsidR="00A86B74" w:rsidRDefault="00A86B74" w:rsidP="00A86B74">
            <w:pPr>
              <w:jc w:val="center"/>
              <w:rPr>
                <w:rFonts w:ascii="Calibri" w:hAnsi="Calibri" w:cs="Calibri"/>
                <w:color w:val="000000"/>
                <w:szCs w:val="22"/>
              </w:rPr>
            </w:pPr>
            <w:r>
              <w:rPr>
                <w:rFonts w:ascii="Calibri" w:hAnsi="Calibri" w:cs="Calibri"/>
                <w:color w:val="000000"/>
                <w:szCs w:val="22"/>
              </w:rPr>
              <w:t>3,62%</w:t>
            </w:r>
          </w:p>
        </w:tc>
        <w:tc>
          <w:tcPr>
            <w:tcW w:w="1420" w:type="dxa"/>
            <w:tcBorders>
              <w:top w:val="nil"/>
              <w:left w:val="single" w:sz="4" w:space="0" w:color="auto"/>
              <w:bottom w:val="single" w:sz="4" w:space="0" w:color="auto"/>
              <w:right w:val="single" w:sz="8" w:space="0" w:color="auto"/>
            </w:tcBorders>
            <w:shd w:val="clear" w:color="auto" w:fill="auto"/>
            <w:noWrap/>
            <w:vAlign w:val="bottom"/>
          </w:tcPr>
          <w:p w:rsidR="00A86B74" w:rsidRDefault="00A86B74" w:rsidP="00A86B74">
            <w:pPr>
              <w:jc w:val="center"/>
              <w:rPr>
                <w:rFonts w:ascii="Calibri" w:hAnsi="Calibri" w:cs="Calibri"/>
                <w:color w:val="000000"/>
                <w:szCs w:val="22"/>
              </w:rPr>
            </w:pPr>
            <w:r>
              <w:rPr>
                <w:rFonts w:ascii="Calibri" w:hAnsi="Calibri" w:cs="Calibri"/>
                <w:color w:val="000000"/>
                <w:szCs w:val="22"/>
              </w:rPr>
              <w:t>3,26%</w:t>
            </w:r>
          </w:p>
        </w:tc>
        <w:tc>
          <w:tcPr>
            <w:tcW w:w="1440" w:type="dxa"/>
            <w:tcBorders>
              <w:top w:val="nil"/>
              <w:left w:val="single" w:sz="4" w:space="0" w:color="auto"/>
              <w:bottom w:val="single" w:sz="4" w:space="0" w:color="auto"/>
              <w:right w:val="single" w:sz="8" w:space="0" w:color="auto"/>
            </w:tcBorders>
            <w:shd w:val="clear" w:color="auto" w:fill="auto"/>
            <w:noWrap/>
            <w:vAlign w:val="bottom"/>
          </w:tcPr>
          <w:p w:rsidR="00A86B74" w:rsidRDefault="00A86B74" w:rsidP="00A86B74">
            <w:pPr>
              <w:jc w:val="center"/>
              <w:rPr>
                <w:rFonts w:ascii="Calibri" w:hAnsi="Calibri" w:cs="Calibri"/>
                <w:color w:val="000000"/>
                <w:szCs w:val="22"/>
              </w:rPr>
            </w:pPr>
            <w:r>
              <w:rPr>
                <w:rFonts w:ascii="Calibri" w:hAnsi="Calibri" w:cs="Calibri"/>
                <w:color w:val="000000"/>
                <w:szCs w:val="22"/>
              </w:rPr>
              <w:t>3,49%</w:t>
            </w:r>
          </w:p>
        </w:tc>
      </w:tr>
      <w:tr w:rsidR="00A86B74" w:rsidRPr="008D06F3" w:rsidTr="00475F96">
        <w:trPr>
          <w:gridAfter w:val="1"/>
          <w:wAfter w:w="160" w:type="dxa"/>
          <w:trHeight w:val="600"/>
        </w:trPr>
        <w:tc>
          <w:tcPr>
            <w:tcW w:w="3400" w:type="dxa"/>
            <w:tcBorders>
              <w:top w:val="nil"/>
              <w:left w:val="single" w:sz="8" w:space="0" w:color="auto"/>
              <w:bottom w:val="single" w:sz="4" w:space="0" w:color="auto"/>
              <w:right w:val="single" w:sz="8" w:space="0" w:color="auto"/>
            </w:tcBorders>
            <w:shd w:val="clear" w:color="auto" w:fill="auto"/>
            <w:vAlign w:val="center"/>
          </w:tcPr>
          <w:p w:rsidR="00A86B74" w:rsidRDefault="00A86B74" w:rsidP="00A86B74">
            <w:pPr>
              <w:rPr>
                <w:rFonts w:ascii="Calibri" w:hAnsi="Calibri"/>
                <w:color w:val="000000"/>
                <w:szCs w:val="22"/>
              </w:rPr>
            </w:pPr>
            <w:r>
              <w:rPr>
                <w:rFonts w:ascii="Calibri" w:hAnsi="Calibri"/>
                <w:color w:val="000000"/>
                <w:szCs w:val="22"/>
              </w:rPr>
              <w:t>Rentabilita průměrného vlastního kapitálu (ROAE) - roční báze</w:t>
            </w:r>
          </w:p>
          <w:p w:rsidR="00A86B74" w:rsidRPr="008D06F3" w:rsidRDefault="00A86B74" w:rsidP="00A86B74">
            <w:pPr>
              <w:rPr>
                <w:rFonts w:ascii="Calibri" w:hAnsi="Calibri"/>
                <w:color w:val="000000"/>
                <w:szCs w:val="22"/>
              </w:rPr>
            </w:pPr>
          </w:p>
        </w:tc>
        <w:tc>
          <w:tcPr>
            <w:tcW w:w="1420" w:type="dxa"/>
            <w:tcBorders>
              <w:top w:val="nil"/>
              <w:left w:val="nil"/>
              <w:bottom w:val="single" w:sz="4" w:space="0" w:color="auto"/>
              <w:right w:val="nil"/>
            </w:tcBorders>
            <w:shd w:val="clear" w:color="auto" w:fill="auto"/>
            <w:noWrap/>
            <w:vAlign w:val="bottom"/>
          </w:tcPr>
          <w:p w:rsidR="00A86B74" w:rsidRDefault="00A86B74" w:rsidP="00A86B74">
            <w:pPr>
              <w:jc w:val="center"/>
              <w:rPr>
                <w:rFonts w:ascii="Calibri" w:hAnsi="Calibri" w:cs="Calibri"/>
                <w:color w:val="000000"/>
                <w:szCs w:val="22"/>
              </w:rPr>
            </w:pPr>
            <w:r>
              <w:rPr>
                <w:rFonts w:ascii="Calibri" w:hAnsi="Calibri" w:cs="Calibri"/>
                <w:color w:val="000000"/>
                <w:szCs w:val="22"/>
              </w:rPr>
              <w:t>26,69%</w:t>
            </w:r>
          </w:p>
        </w:tc>
        <w:tc>
          <w:tcPr>
            <w:tcW w:w="1420" w:type="dxa"/>
            <w:tcBorders>
              <w:top w:val="nil"/>
              <w:left w:val="single" w:sz="8" w:space="0" w:color="auto"/>
              <w:bottom w:val="single" w:sz="4" w:space="0" w:color="auto"/>
              <w:right w:val="nil"/>
            </w:tcBorders>
            <w:shd w:val="clear" w:color="auto" w:fill="auto"/>
            <w:noWrap/>
            <w:vAlign w:val="bottom"/>
          </w:tcPr>
          <w:p w:rsidR="00A86B74" w:rsidRDefault="00A86B74" w:rsidP="00A86B74">
            <w:pPr>
              <w:jc w:val="center"/>
              <w:rPr>
                <w:rFonts w:ascii="Calibri" w:hAnsi="Calibri" w:cs="Calibri"/>
                <w:color w:val="000000"/>
                <w:szCs w:val="22"/>
              </w:rPr>
            </w:pPr>
            <w:r>
              <w:rPr>
                <w:rFonts w:ascii="Calibri" w:hAnsi="Calibri" w:cs="Calibri"/>
                <w:color w:val="000000"/>
                <w:szCs w:val="22"/>
              </w:rPr>
              <w:t>27,53%</w:t>
            </w:r>
          </w:p>
        </w:tc>
        <w:tc>
          <w:tcPr>
            <w:tcW w:w="1420" w:type="dxa"/>
            <w:tcBorders>
              <w:top w:val="nil"/>
              <w:left w:val="single" w:sz="8" w:space="0" w:color="auto"/>
              <w:bottom w:val="single" w:sz="4" w:space="0" w:color="auto"/>
              <w:right w:val="nil"/>
            </w:tcBorders>
            <w:shd w:val="clear" w:color="auto" w:fill="auto"/>
            <w:noWrap/>
            <w:vAlign w:val="bottom"/>
          </w:tcPr>
          <w:p w:rsidR="00A86B74" w:rsidRDefault="00A86B74" w:rsidP="00A86B74">
            <w:pPr>
              <w:jc w:val="center"/>
              <w:rPr>
                <w:rFonts w:ascii="Calibri" w:hAnsi="Calibri" w:cs="Calibri"/>
                <w:color w:val="000000"/>
                <w:szCs w:val="22"/>
              </w:rPr>
            </w:pPr>
            <w:r>
              <w:rPr>
                <w:rFonts w:ascii="Calibri" w:hAnsi="Calibri" w:cs="Calibri"/>
                <w:color w:val="000000"/>
                <w:szCs w:val="22"/>
              </w:rPr>
              <w:t>23,68%</w:t>
            </w:r>
          </w:p>
        </w:tc>
        <w:tc>
          <w:tcPr>
            <w:tcW w:w="1440" w:type="dxa"/>
            <w:tcBorders>
              <w:top w:val="nil"/>
              <w:left w:val="single" w:sz="8" w:space="0" w:color="auto"/>
              <w:bottom w:val="single" w:sz="4" w:space="0" w:color="auto"/>
              <w:right w:val="single" w:sz="8" w:space="0" w:color="auto"/>
            </w:tcBorders>
            <w:shd w:val="clear" w:color="auto" w:fill="auto"/>
            <w:noWrap/>
            <w:vAlign w:val="bottom"/>
          </w:tcPr>
          <w:p w:rsidR="00A86B74" w:rsidRDefault="00A86B74" w:rsidP="00A86B74">
            <w:pPr>
              <w:jc w:val="center"/>
              <w:rPr>
                <w:rFonts w:ascii="Calibri" w:hAnsi="Calibri" w:cs="Calibri"/>
                <w:color w:val="000000"/>
                <w:szCs w:val="22"/>
              </w:rPr>
            </w:pPr>
            <w:r>
              <w:rPr>
                <w:rFonts w:ascii="Calibri" w:hAnsi="Calibri" w:cs="Calibri"/>
                <w:color w:val="000000"/>
                <w:szCs w:val="22"/>
              </w:rPr>
              <w:t>26,62%</w:t>
            </w:r>
          </w:p>
        </w:tc>
      </w:tr>
      <w:tr w:rsidR="00A86B74" w:rsidRPr="008D06F3" w:rsidTr="00475F96">
        <w:trPr>
          <w:gridAfter w:val="1"/>
          <w:wAfter w:w="160" w:type="dxa"/>
          <w:trHeight w:val="615"/>
        </w:trPr>
        <w:tc>
          <w:tcPr>
            <w:tcW w:w="3400" w:type="dxa"/>
            <w:tcBorders>
              <w:top w:val="nil"/>
              <w:left w:val="single" w:sz="8" w:space="0" w:color="auto"/>
              <w:bottom w:val="single" w:sz="8" w:space="0" w:color="auto"/>
              <w:right w:val="single" w:sz="8" w:space="0" w:color="auto"/>
            </w:tcBorders>
            <w:shd w:val="clear" w:color="auto" w:fill="auto"/>
            <w:vAlign w:val="center"/>
          </w:tcPr>
          <w:p w:rsidR="00A86B74" w:rsidRDefault="00A86B74" w:rsidP="00A86B74">
            <w:pPr>
              <w:rPr>
                <w:rFonts w:ascii="Calibri" w:hAnsi="Calibri"/>
                <w:color w:val="000000"/>
                <w:szCs w:val="22"/>
              </w:rPr>
            </w:pPr>
            <w:r>
              <w:rPr>
                <w:rFonts w:ascii="Calibri" w:hAnsi="Calibri"/>
                <w:color w:val="000000"/>
                <w:szCs w:val="22"/>
              </w:rPr>
              <w:t>Combined ratio v neživotním pojištění</w:t>
            </w:r>
          </w:p>
          <w:p w:rsidR="00A86B74" w:rsidRPr="008D06F3" w:rsidRDefault="00A86B74" w:rsidP="00A86B74">
            <w:pPr>
              <w:rPr>
                <w:rFonts w:ascii="Calibri" w:hAnsi="Calibri"/>
                <w:color w:val="000000"/>
                <w:szCs w:val="22"/>
              </w:rPr>
            </w:pPr>
          </w:p>
        </w:tc>
        <w:tc>
          <w:tcPr>
            <w:tcW w:w="1420" w:type="dxa"/>
            <w:tcBorders>
              <w:top w:val="nil"/>
              <w:left w:val="nil"/>
              <w:bottom w:val="single" w:sz="8" w:space="0" w:color="auto"/>
              <w:right w:val="nil"/>
            </w:tcBorders>
            <w:shd w:val="clear" w:color="auto" w:fill="auto"/>
            <w:noWrap/>
            <w:vAlign w:val="bottom"/>
          </w:tcPr>
          <w:p w:rsidR="00A86B74" w:rsidRDefault="00A86B74" w:rsidP="00A86B74">
            <w:pPr>
              <w:jc w:val="center"/>
              <w:rPr>
                <w:rFonts w:ascii="Calibri" w:hAnsi="Calibri" w:cs="Calibri"/>
                <w:color w:val="000000"/>
                <w:szCs w:val="22"/>
              </w:rPr>
            </w:pPr>
            <w:r>
              <w:rPr>
                <w:rFonts w:ascii="Calibri" w:hAnsi="Calibri" w:cs="Calibri"/>
                <w:color w:val="000000"/>
                <w:szCs w:val="22"/>
              </w:rPr>
              <w:t>36,33%</w:t>
            </w:r>
          </w:p>
        </w:tc>
        <w:tc>
          <w:tcPr>
            <w:tcW w:w="1420" w:type="dxa"/>
            <w:tcBorders>
              <w:top w:val="nil"/>
              <w:left w:val="single" w:sz="8" w:space="0" w:color="auto"/>
              <w:bottom w:val="single" w:sz="8" w:space="0" w:color="auto"/>
              <w:right w:val="nil"/>
            </w:tcBorders>
            <w:shd w:val="clear" w:color="auto" w:fill="auto"/>
            <w:noWrap/>
            <w:vAlign w:val="bottom"/>
          </w:tcPr>
          <w:p w:rsidR="00A86B74" w:rsidRDefault="00A86B74" w:rsidP="00A86B74">
            <w:pPr>
              <w:jc w:val="center"/>
              <w:rPr>
                <w:rFonts w:ascii="Calibri" w:hAnsi="Calibri" w:cs="Calibri"/>
                <w:color w:val="000000"/>
                <w:szCs w:val="22"/>
              </w:rPr>
            </w:pPr>
            <w:r>
              <w:rPr>
                <w:rFonts w:ascii="Calibri" w:hAnsi="Calibri" w:cs="Calibri"/>
                <w:color w:val="000000"/>
                <w:szCs w:val="22"/>
              </w:rPr>
              <w:t>44,14%</w:t>
            </w:r>
          </w:p>
        </w:tc>
        <w:tc>
          <w:tcPr>
            <w:tcW w:w="1420" w:type="dxa"/>
            <w:tcBorders>
              <w:top w:val="nil"/>
              <w:left w:val="single" w:sz="8" w:space="0" w:color="auto"/>
              <w:bottom w:val="single" w:sz="8" w:space="0" w:color="auto"/>
              <w:right w:val="nil"/>
            </w:tcBorders>
            <w:shd w:val="clear" w:color="auto" w:fill="auto"/>
            <w:noWrap/>
            <w:vAlign w:val="bottom"/>
          </w:tcPr>
          <w:p w:rsidR="00A86B74" w:rsidRDefault="00A86B74" w:rsidP="00A86B74">
            <w:pPr>
              <w:jc w:val="center"/>
              <w:rPr>
                <w:rFonts w:ascii="Calibri" w:hAnsi="Calibri" w:cs="Calibri"/>
                <w:color w:val="000000"/>
                <w:szCs w:val="22"/>
              </w:rPr>
            </w:pPr>
            <w:r>
              <w:rPr>
                <w:rFonts w:ascii="Calibri" w:hAnsi="Calibri" w:cs="Calibri"/>
                <w:color w:val="000000"/>
                <w:szCs w:val="22"/>
              </w:rPr>
              <w:t>34,37%</w:t>
            </w:r>
          </w:p>
        </w:tc>
        <w:tc>
          <w:tcPr>
            <w:tcW w:w="1440" w:type="dxa"/>
            <w:tcBorders>
              <w:top w:val="nil"/>
              <w:left w:val="single" w:sz="8" w:space="0" w:color="auto"/>
              <w:bottom w:val="single" w:sz="8" w:space="0" w:color="auto"/>
              <w:right w:val="single" w:sz="8" w:space="0" w:color="auto"/>
            </w:tcBorders>
            <w:shd w:val="clear" w:color="auto" w:fill="auto"/>
            <w:noWrap/>
            <w:vAlign w:val="bottom"/>
          </w:tcPr>
          <w:p w:rsidR="00A86B74" w:rsidRDefault="00A86B74" w:rsidP="00A86B74">
            <w:pPr>
              <w:jc w:val="center"/>
              <w:rPr>
                <w:rFonts w:ascii="Calibri" w:hAnsi="Calibri" w:cs="Calibri"/>
                <w:color w:val="000000"/>
                <w:szCs w:val="22"/>
              </w:rPr>
            </w:pPr>
            <w:r>
              <w:rPr>
                <w:rFonts w:ascii="Calibri" w:hAnsi="Calibri" w:cs="Calibri"/>
                <w:color w:val="000000"/>
                <w:szCs w:val="22"/>
              </w:rPr>
              <w:t>20,85%</w:t>
            </w:r>
          </w:p>
        </w:tc>
      </w:tr>
    </w:tbl>
    <w:p w:rsidR="00790D4C" w:rsidRDefault="00790D4C" w:rsidP="001617BB">
      <w:pPr>
        <w:rPr>
          <w:rFonts w:ascii="Arial" w:hAnsi="Arial" w:cs="Arial"/>
          <w:b/>
          <w:u w:val="single"/>
        </w:rPr>
      </w:pPr>
    </w:p>
    <w:p w:rsidR="005E3B6B" w:rsidRPr="008744AF" w:rsidRDefault="005E3B6B" w:rsidP="001617BB">
      <w:pPr>
        <w:rPr>
          <w:rFonts w:ascii="Arial" w:hAnsi="Arial" w:cs="Arial"/>
          <w:b/>
          <w:u w:val="single"/>
        </w:rPr>
      </w:pPr>
      <w:r w:rsidRPr="008744AF">
        <w:rPr>
          <w:rFonts w:ascii="Arial" w:hAnsi="Arial" w:cs="Arial"/>
          <w:b/>
          <w:u w:val="single"/>
        </w:rPr>
        <w:t>Přílohy:</w:t>
      </w:r>
    </w:p>
    <w:p w:rsidR="005E3B6B" w:rsidRPr="008744AF" w:rsidRDefault="005E3B6B" w:rsidP="001617BB">
      <w:pPr>
        <w:rPr>
          <w:rFonts w:ascii="Arial" w:hAnsi="Arial" w:cs="Arial"/>
        </w:rPr>
      </w:pPr>
    </w:p>
    <w:p w:rsidR="005E3B6B" w:rsidRDefault="005E3B6B" w:rsidP="00803BB0">
      <w:pPr>
        <w:jc w:val="both"/>
        <w:rPr>
          <w:rFonts w:ascii="Arial" w:hAnsi="Arial" w:cs="Arial"/>
        </w:rPr>
      </w:pPr>
      <w:r w:rsidRPr="008744AF">
        <w:rPr>
          <w:rFonts w:ascii="Arial" w:hAnsi="Arial" w:cs="Arial"/>
        </w:rPr>
        <w:t>Příloha č. 1 – Organizační struktura společnosti</w:t>
      </w:r>
    </w:p>
    <w:p w:rsidR="00247F13" w:rsidRDefault="00247F13" w:rsidP="00803BB0">
      <w:pPr>
        <w:jc w:val="both"/>
        <w:rPr>
          <w:rFonts w:ascii="Arial" w:hAnsi="Arial" w:cs="Arial"/>
        </w:rPr>
      </w:pPr>
      <w:r>
        <w:rPr>
          <w:rFonts w:ascii="Arial" w:hAnsi="Arial" w:cs="Arial"/>
        </w:rPr>
        <w:t>Příloha č.</w:t>
      </w:r>
      <w:r w:rsidR="00803BB0">
        <w:rPr>
          <w:rFonts w:ascii="Arial" w:hAnsi="Arial" w:cs="Arial"/>
        </w:rPr>
        <w:t xml:space="preserve"> 2</w:t>
      </w:r>
      <w:r w:rsidR="008B604C">
        <w:rPr>
          <w:rFonts w:ascii="Arial" w:hAnsi="Arial" w:cs="Arial"/>
        </w:rPr>
        <w:t xml:space="preserve"> -  Grafické znázornění struktury skupiny VIG</w:t>
      </w:r>
    </w:p>
    <w:p w:rsidR="00D6695E" w:rsidRDefault="00D6695E" w:rsidP="00803BB0">
      <w:pPr>
        <w:jc w:val="both"/>
        <w:rPr>
          <w:rFonts w:ascii="Arial" w:hAnsi="Arial" w:cs="Arial"/>
        </w:rPr>
      </w:pPr>
      <w:r>
        <w:rPr>
          <w:rFonts w:ascii="Arial" w:hAnsi="Arial" w:cs="Arial"/>
        </w:rPr>
        <w:t xml:space="preserve">Příloha č. 3 -  </w:t>
      </w:r>
      <w:r w:rsidR="008B604C">
        <w:rPr>
          <w:rFonts w:ascii="Arial" w:hAnsi="Arial" w:cs="Arial"/>
        </w:rPr>
        <w:t xml:space="preserve">Rozvaha a výsledovka v PDF a XLSX formátu </w:t>
      </w:r>
    </w:p>
    <w:sectPr w:rsidR="00D6695E" w:rsidSect="00D3673A">
      <w:pgSz w:w="11906" w:h="16838" w:code="9"/>
      <w:pgMar w:top="1259" w:right="1134" w:bottom="1134" w:left="1134" w:header="709" w:footer="595"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301" w:rsidRDefault="00CF4301">
      <w:r>
        <w:separator/>
      </w:r>
    </w:p>
  </w:endnote>
  <w:endnote w:type="continuationSeparator" w:id="0">
    <w:p w:rsidR="00CF4301" w:rsidRDefault="00CF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Koop Office">
    <w:altName w:val="Times New Roman"/>
    <w:panose1 w:val="02000503000000020003"/>
    <w:charset w:val="EE"/>
    <w:family w:val="auto"/>
    <w:pitch w:val="variable"/>
    <w:sig w:usb0="8000002F" w:usb1="10000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Koop Symbols">
    <w:panose1 w:val="02000000000000000000"/>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301" w:rsidRDefault="00CF4301">
      <w:r>
        <w:separator/>
      </w:r>
    </w:p>
  </w:footnote>
  <w:footnote w:type="continuationSeparator" w:id="0">
    <w:p w:rsidR="00CF4301" w:rsidRDefault="00CF4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0E59"/>
    <w:multiLevelType w:val="hybridMultilevel"/>
    <w:tmpl w:val="2E944FDA"/>
    <w:lvl w:ilvl="0" w:tplc="04050001">
      <w:start w:val="1"/>
      <w:numFmt w:val="bullet"/>
      <w:lvlText w:val=""/>
      <w:lvlJc w:val="left"/>
      <w:pPr>
        <w:tabs>
          <w:tab w:val="num" w:pos="720"/>
        </w:tabs>
        <w:ind w:left="720" w:hanging="360"/>
      </w:pPr>
      <w:rPr>
        <w:rFonts w:ascii="Symbol" w:hAnsi="Symbol" w:hint="default"/>
      </w:rPr>
    </w:lvl>
    <w:lvl w:ilvl="1" w:tplc="F5A0C588">
      <w:numFmt w:val="bullet"/>
      <w:lvlText w:val="-"/>
      <w:lvlJc w:val="left"/>
      <w:pPr>
        <w:tabs>
          <w:tab w:val="num" w:pos="1440"/>
        </w:tabs>
        <w:ind w:left="1440" w:hanging="360"/>
      </w:pPr>
      <w:rPr>
        <w:rFonts w:ascii="Koop Office" w:eastAsia="Times New Roman" w:hAnsi="Koop Office"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B7FB0"/>
    <w:multiLevelType w:val="hybridMultilevel"/>
    <w:tmpl w:val="BCB84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7335AD"/>
    <w:multiLevelType w:val="hybridMultilevel"/>
    <w:tmpl w:val="CD083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7430D0"/>
    <w:multiLevelType w:val="hybridMultilevel"/>
    <w:tmpl w:val="903CD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C971ED"/>
    <w:multiLevelType w:val="hybridMultilevel"/>
    <w:tmpl w:val="3B1C2AD6"/>
    <w:lvl w:ilvl="0" w:tplc="5C0CD68C">
      <w:start w:val="31"/>
      <w:numFmt w:val="bullet"/>
      <w:lvlText w:val="-"/>
      <w:lvlJc w:val="left"/>
      <w:pPr>
        <w:ind w:left="720" w:hanging="360"/>
      </w:pPr>
      <w:rPr>
        <w:rFonts w:ascii="Arial" w:eastAsia="Times New Roman" w:hAnsi="Arial" w:cs="Aria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AA4909"/>
    <w:multiLevelType w:val="hybridMultilevel"/>
    <w:tmpl w:val="4044E496"/>
    <w:lvl w:ilvl="0" w:tplc="4572A03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3A43E4"/>
    <w:multiLevelType w:val="hybridMultilevel"/>
    <w:tmpl w:val="B2A2814E"/>
    <w:lvl w:ilvl="0" w:tplc="04050001">
      <w:start w:val="1"/>
      <w:numFmt w:val="bullet"/>
      <w:lvlText w:val=""/>
      <w:lvlJc w:val="left"/>
      <w:pPr>
        <w:tabs>
          <w:tab w:val="num" w:pos="720"/>
        </w:tabs>
        <w:ind w:left="720" w:hanging="360"/>
      </w:pPr>
      <w:rPr>
        <w:rFonts w:ascii="Symbol" w:hAnsi="Symbol" w:hint="default"/>
      </w:rPr>
    </w:lvl>
    <w:lvl w:ilvl="1" w:tplc="F5A0C588">
      <w:numFmt w:val="bullet"/>
      <w:lvlText w:val="-"/>
      <w:lvlJc w:val="left"/>
      <w:pPr>
        <w:tabs>
          <w:tab w:val="num" w:pos="1440"/>
        </w:tabs>
        <w:ind w:left="1440" w:hanging="360"/>
      </w:pPr>
      <w:rPr>
        <w:rFonts w:ascii="Koop Office" w:eastAsia="Times New Roman" w:hAnsi="Koop Office"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B11E3A"/>
    <w:multiLevelType w:val="hybridMultilevel"/>
    <w:tmpl w:val="8B3AC9FC"/>
    <w:lvl w:ilvl="0" w:tplc="F5A0C588">
      <w:numFmt w:val="bullet"/>
      <w:lvlText w:val="-"/>
      <w:lvlJc w:val="left"/>
      <w:pPr>
        <w:tabs>
          <w:tab w:val="num" w:pos="1068"/>
        </w:tabs>
        <w:ind w:left="1068" w:hanging="360"/>
      </w:pPr>
      <w:rPr>
        <w:rFonts w:ascii="Koop Office" w:eastAsia="Times New Roman" w:hAnsi="Koop Office" w:cs="Times New Roman" w:hint="default"/>
      </w:rPr>
    </w:lvl>
    <w:lvl w:ilvl="1" w:tplc="F5A0C588">
      <w:numFmt w:val="bullet"/>
      <w:lvlText w:val="-"/>
      <w:lvlJc w:val="left"/>
      <w:pPr>
        <w:tabs>
          <w:tab w:val="num" w:pos="1788"/>
        </w:tabs>
        <w:ind w:left="1788" w:hanging="360"/>
      </w:pPr>
      <w:rPr>
        <w:rFonts w:ascii="Koop Office" w:eastAsia="Times New Roman" w:hAnsi="Koop Office" w:cs="Times New Roman"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5"/>
  </w:num>
  <w:num w:numId="3">
    <w:abstractNumId w:val="8"/>
  </w:num>
  <w:num w:numId="4">
    <w:abstractNumId w:val="9"/>
  </w:num>
  <w:num w:numId="5">
    <w:abstractNumId w:val="0"/>
  </w:num>
  <w:num w:numId="6">
    <w:abstractNumId w:val="1"/>
  </w:num>
  <w:num w:numId="7">
    <w:abstractNumId w:val="3"/>
  </w:num>
  <w:num w:numId="8">
    <w:abstractNumId w:val="2"/>
  </w:num>
  <w:num w:numId="9">
    <w:abstractNumId w:val="10"/>
  </w:num>
  <w:num w:numId="10">
    <w:abstractNumId w:val="7"/>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B3"/>
    <w:rsid w:val="00000954"/>
    <w:rsid w:val="00001638"/>
    <w:rsid w:val="000027CE"/>
    <w:rsid w:val="00002EED"/>
    <w:rsid w:val="000034F8"/>
    <w:rsid w:val="0000428A"/>
    <w:rsid w:val="000047D5"/>
    <w:rsid w:val="0000521E"/>
    <w:rsid w:val="00005370"/>
    <w:rsid w:val="00006C25"/>
    <w:rsid w:val="0000760F"/>
    <w:rsid w:val="00007BCA"/>
    <w:rsid w:val="0001043E"/>
    <w:rsid w:val="00012472"/>
    <w:rsid w:val="00012AE2"/>
    <w:rsid w:val="00012EBE"/>
    <w:rsid w:val="00013308"/>
    <w:rsid w:val="000137A7"/>
    <w:rsid w:val="000139BE"/>
    <w:rsid w:val="00015C21"/>
    <w:rsid w:val="0001609D"/>
    <w:rsid w:val="0001708A"/>
    <w:rsid w:val="000179F5"/>
    <w:rsid w:val="0002049D"/>
    <w:rsid w:val="00021EAC"/>
    <w:rsid w:val="0002221C"/>
    <w:rsid w:val="00022BD3"/>
    <w:rsid w:val="00022E61"/>
    <w:rsid w:val="00023379"/>
    <w:rsid w:val="00023905"/>
    <w:rsid w:val="00023F16"/>
    <w:rsid w:val="00025B85"/>
    <w:rsid w:val="00026987"/>
    <w:rsid w:val="00026D63"/>
    <w:rsid w:val="00031491"/>
    <w:rsid w:val="00033909"/>
    <w:rsid w:val="00035AD7"/>
    <w:rsid w:val="00036BAE"/>
    <w:rsid w:val="0004117B"/>
    <w:rsid w:val="000418D3"/>
    <w:rsid w:val="000437FA"/>
    <w:rsid w:val="00043DBF"/>
    <w:rsid w:val="00043E88"/>
    <w:rsid w:val="0004454C"/>
    <w:rsid w:val="00045744"/>
    <w:rsid w:val="00046847"/>
    <w:rsid w:val="00052998"/>
    <w:rsid w:val="00052C0E"/>
    <w:rsid w:val="00052EF7"/>
    <w:rsid w:val="00052F1D"/>
    <w:rsid w:val="00053665"/>
    <w:rsid w:val="00053677"/>
    <w:rsid w:val="00053868"/>
    <w:rsid w:val="00056712"/>
    <w:rsid w:val="0006253E"/>
    <w:rsid w:val="00063118"/>
    <w:rsid w:val="0006538F"/>
    <w:rsid w:val="0006559D"/>
    <w:rsid w:val="0006639F"/>
    <w:rsid w:val="00066FA1"/>
    <w:rsid w:val="000675E2"/>
    <w:rsid w:val="00067D80"/>
    <w:rsid w:val="00070B67"/>
    <w:rsid w:val="00071126"/>
    <w:rsid w:val="000715BB"/>
    <w:rsid w:val="00072204"/>
    <w:rsid w:val="000722D3"/>
    <w:rsid w:val="0007230D"/>
    <w:rsid w:val="00072569"/>
    <w:rsid w:val="00072A42"/>
    <w:rsid w:val="0007301B"/>
    <w:rsid w:val="00075AFC"/>
    <w:rsid w:val="00075E86"/>
    <w:rsid w:val="00076177"/>
    <w:rsid w:val="0007772D"/>
    <w:rsid w:val="0008008B"/>
    <w:rsid w:val="000801B7"/>
    <w:rsid w:val="00080DBD"/>
    <w:rsid w:val="00080FA8"/>
    <w:rsid w:val="00083059"/>
    <w:rsid w:val="000835D4"/>
    <w:rsid w:val="00084BF4"/>
    <w:rsid w:val="00084E96"/>
    <w:rsid w:val="0008647C"/>
    <w:rsid w:val="00090E19"/>
    <w:rsid w:val="0009187B"/>
    <w:rsid w:val="000918F2"/>
    <w:rsid w:val="00091BC8"/>
    <w:rsid w:val="00092927"/>
    <w:rsid w:val="00092990"/>
    <w:rsid w:val="00092B33"/>
    <w:rsid w:val="0009439C"/>
    <w:rsid w:val="00094DA6"/>
    <w:rsid w:val="00095425"/>
    <w:rsid w:val="000A05A5"/>
    <w:rsid w:val="000A1CBB"/>
    <w:rsid w:val="000A1D65"/>
    <w:rsid w:val="000A21AE"/>
    <w:rsid w:val="000A2320"/>
    <w:rsid w:val="000A2AAA"/>
    <w:rsid w:val="000A3722"/>
    <w:rsid w:val="000A3E6A"/>
    <w:rsid w:val="000A3F31"/>
    <w:rsid w:val="000A42AC"/>
    <w:rsid w:val="000A465B"/>
    <w:rsid w:val="000A46A5"/>
    <w:rsid w:val="000A750F"/>
    <w:rsid w:val="000B0CC8"/>
    <w:rsid w:val="000B16A1"/>
    <w:rsid w:val="000B193C"/>
    <w:rsid w:val="000B30C0"/>
    <w:rsid w:val="000B32E0"/>
    <w:rsid w:val="000B34B6"/>
    <w:rsid w:val="000B44AD"/>
    <w:rsid w:val="000B5CCE"/>
    <w:rsid w:val="000B766D"/>
    <w:rsid w:val="000B77A0"/>
    <w:rsid w:val="000B7987"/>
    <w:rsid w:val="000C1C5D"/>
    <w:rsid w:val="000C2A96"/>
    <w:rsid w:val="000C2C50"/>
    <w:rsid w:val="000C40B2"/>
    <w:rsid w:val="000C5D04"/>
    <w:rsid w:val="000C616C"/>
    <w:rsid w:val="000C6210"/>
    <w:rsid w:val="000C6CC4"/>
    <w:rsid w:val="000C6D5B"/>
    <w:rsid w:val="000C71CE"/>
    <w:rsid w:val="000C7A49"/>
    <w:rsid w:val="000D0BF1"/>
    <w:rsid w:val="000D3415"/>
    <w:rsid w:val="000D39F3"/>
    <w:rsid w:val="000D4322"/>
    <w:rsid w:val="000D529C"/>
    <w:rsid w:val="000D66F8"/>
    <w:rsid w:val="000D77E8"/>
    <w:rsid w:val="000E0B62"/>
    <w:rsid w:val="000E0F54"/>
    <w:rsid w:val="000E11E1"/>
    <w:rsid w:val="000E251B"/>
    <w:rsid w:val="000E38E4"/>
    <w:rsid w:val="000E40C8"/>
    <w:rsid w:val="000E560E"/>
    <w:rsid w:val="000E5C74"/>
    <w:rsid w:val="000E7629"/>
    <w:rsid w:val="000E7884"/>
    <w:rsid w:val="000F04E5"/>
    <w:rsid w:val="000F0DFB"/>
    <w:rsid w:val="000F1507"/>
    <w:rsid w:val="000F2083"/>
    <w:rsid w:val="000F3489"/>
    <w:rsid w:val="000F3CF4"/>
    <w:rsid w:val="000F4900"/>
    <w:rsid w:val="000F73CA"/>
    <w:rsid w:val="000F78C7"/>
    <w:rsid w:val="00102335"/>
    <w:rsid w:val="00103DEE"/>
    <w:rsid w:val="00104331"/>
    <w:rsid w:val="00104EF5"/>
    <w:rsid w:val="0010572B"/>
    <w:rsid w:val="00106B40"/>
    <w:rsid w:val="00106C3C"/>
    <w:rsid w:val="001077A5"/>
    <w:rsid w:val="00107FF6"/>
    <w:rsid w:val="0011126B"/>
    <w:rsid w:val="00112F6E"/>
    <w:rsid w:val="00113DD8"/>
    <w:rsid w:val="0011435A"/>
    <w:rsid w:val="001147DD"/>
    <w:rsid w:val="00115643"/>
    <w:rsid w:val="00115BFE"/>
    <w:rsid w:val="00115EA2"/>
    <w:rsid w:val="00116461"/>
    <w:rsid w:val="0011739B"/>
    <w:rsid w:val="00117E38"/>
    <w:rsid w:val="00120117"/>
    <w:rsid w:val="00120C33"/>
    <w:rsid w:val="00121FBC"/>
    <w:rsid w:val="00122546"/>
    <w:rsid w:val="001228EF"/>
    <w:rsid w:val="00122FAA"/>
    <w:rsid w:val="001233F6"/>
    <w:rsid w:val="00124660"/>
    <w:rsid w:val="0012544F"/>
    <w:rsid w:val="00125C15"/>
    <w:rsid w:val="00126265"/>
    <w:rsid w:val="001300B1"/>
    <w:rsid w:val="001308B1"/>
    <w:rsid w:val="00133A94"/>
    <w:rsid w:val="00133E82"/>
    <w:rsid w:val="001343BC"/>
    <w:rsid w:val="001343FD"/>
    <w:rsid w:val="00134BE2"/>
    <w:rsid w:val="00135A9D"/>
    <w:rsid w:val="00137763"/>
    <w:rsid w:val="00140723"/>
    <w:rsid w:val="0014097E"/>
    <w:rsid w:val="00140C30"/>
    <w:rsid w:val="001411E5"/>
    <w:rsid w:val="0014148A"/>
    <w:rsid w:val="00141723"/>
    <w:rsid w:val="001417A7"/>
    <w:rsid w:val="001417DD"/>
    <w:rsid w:val="001434BC"/>
    <w:rsid w:val="0014417C"/>
    <w:rsid w:val="0014523C"/>
    <w:rsid w:val="0014541A"/>
    <w:rsid w:val="00145C01"/>
    <w:rsid w:val="0014693F"/>
    <w:rsid w:val="00147117"/>
    <w:rsid w:val="00147278"/>
    <w:rsid w:val="001476F1"/>
    <w:rsid w:val="00147AC5"/>
    <w:rsid w:val="00147F86"/>
    <w:rsid w:val="00150E35"/>
    <w:rsid w:val="00152F53"/>
    <w:rsid w:val="001533C7"/>
    <w:rsid w:val="00154468"/>
    <w:rsid w:val="001546AE"/>
    <w:rsid w:val="00155083"/>
    <w:rsid w:val="001555BA"/>
    <w:rsid w:val="00155A56"/>
    <w:rsid w:val="00155F9A"/>
    <w:rsid w:val="00156CBD"/>
    <w:rsid w:val="00160554"/>
    <w:rsid w:val="001617BB"/>
    <w:rsid w:val="00161938"/>
    <w:rsid w:val="0016401A"/>
    <w:rsid w:val="00165D41"/>
    <w:rsid w:val="00166490"/>
    <w:rsid w:val="0016723F"/>
    <w:rsid w:val="001703FF"/>
    <w:rsid w:val="0017047E"/>
    <w:rsid w:val="00172613"/>
    <w:rsid w:val="001728E4"/>
    <w:rsid w:val="00172A65"/>
    <w:rsid w:val="00172D1E"/>
    <w:rsid w:val="001745ED"/>
    <w:rsid w:val="0017559F"/>
    <w:rsid w:val="00176FCC"/>
    <w:rsid w:val="00177FC7"/>
    <w:rsid w:val="0018096A"/>
    <w:rsid w:val="00180D2E"/>
    <w:rsid w:val="00180D79"/>
    <w:rsid w:val="001811FF"/>
    <w:rsid w:val="001827A1"/>
    <w:rsid w:val="00182861"/>
    <w:rsid w:val="00183039"/>
    <w:rsid w:val="0018512C"/>
    <w:rsid w:val="00185D69"/>
    <w:rsid w:val="00185E0A"/>
    <w:rsid w:val="0018625C"/>
    <w:rsid w:val="00186C5B"/>
    <w:rsid w:val="00190729"/>
    <w:rsid w:val="00192A8F"/>
    <w:rsid w:val="00192E3F"/>
    <w:rsid w:val="00193685"/>
    <w:rsid w:val="001938F9"/>
    <w:rsid w:val="00193A77"/>
    <w:rsid w:val="00194EEE"/>
    <w:rsid w:val="00195137"/>
    <w:rsid w:val="001960A4"/>
    <w:rsid w:val="001961A6"/>
    <w:rsid w:val="00196235"/>
    <w:rsid w:val="00196850"/>
    <w:rsid w:val="001972D5"/>
    <w:rsid w:val="001A19DC"/>
    <w:rsid w:val="001A2571"/>
    <w:rsid w:val="001A3298"/>
    <w:rsid w:val="001A3312"/>
    <w:rsid w:val="001A3D89"/>
    <w:rsid w:val="001A4251"/>
    <w:rsid w:val="001A4707"/>
    <w:rsid w:val="001A59CC"/>
    <w:rsid w:val="001A5E3D"/>
    <w:rsid w:val="001A66DA"/>
    <w:rsid w:val="001B1E75"/>
    <w:rsid w:val="001B219A"/>
    <w:rsid w:val="001B234C"/>
    <w:rsid w:val="001B2DBF"/>
    <w:rsid w:val="001B6644"/>
    <w:rsid w:val="001C04F6"/>
    <w:rsid w:val="001C242F"/>
    <w:rsid w:val="001C24F4"/>
    <w:rsid w:val="001C34EE"/>
    <w:rsid w:val="001C3FEA"/>
    <w:rsid w:val="001C440A"/>
    <w:rsid w:val="001C44D9"/>
    <w:rsid w:val="001C46BE"/>
    <w:rsid w:val="001C4DB4"/>
    <w:rsid w:val="001C51B4"/>
    <w:rsid w:val="001C5F46"/>
    <w:rsid w:val="001C61C8"/>
    <w:rsid w:val="001C6E56"/>
    <w:rsid w:val="001C797E"/>
    <w:rsid w:val="001C7E3D"/>
    <w:rsid w:val="001D047D"/>
    <w:rsid w:val="001D0667"/>
    <w:rsid w:val="001D1B68"/>
    <w:rsid w:val="001D21FF"/>
    <w:rsid w:val="001D2D7B"/>
    <w:rsid w:val="001D37F5"/>
    <w:rsid w:val="001D38C0"/>
    <w:rsid w:val="001D3C7A"/>
    <w:rsid w:val="001D5D13"/>
    <w:rsid w:val="001D623E"/>
    <w:rsid w:val="001D6EB5"/>
    <w:rsid w:val="001D7FB3"/>
    <w:rsid w:val="001E0496"/>
    <w:rsid w:val="001E26A4"/>
    <w:rsid w:val="001E3683"/>
    <w:rsid w:val="001E3836"/>
    <w:rsid w:val="001E409E"/>
    <w:rsid w:val="001E441A"/>
    <w:rsid w:val="001E61EA"/>
    <w:rsid w:val="001F0269"/>
    <w:rsid w:val="001F0A24"/>
    <w:rsid w:val="001F1804"/>
    <w:rsid w:val="001F1AAB"/>
    <w:rsid w:val="001F1F49"/>
    <w:rsid w:val="001F26EA"/>
    <w:rsid w:val="001F3387"/>
    <w:rsid w:val="001F3757"/>
    <w:rsid w:val="001F6492"/>
    <w:rsid w:val="001F66E8"/>
    <w:rsid w:val="001F6F36"/>
    <w:rsid w:val="001F79B4"/>
    <w:rsid w:val="00201952"/>
    <w:rsid w:val="00201F42"/>
    <w:rsid w:val="002033BC"/>
    <w:rsid w:val="00203FCC"/>
    <w:rsid w:val="00206798"/>
    <w:rsid w:val="00206C22"/>
    <w:rsid w:val="002072B3"/>
    <w:rsid w:val="0020768E"/>
    <w:rsid w:val="00207FB9"/>
    <w:rsid w:val="002131D1"/>
    <w:rsid w:val="00215D0E"/>
    <w:rsid w:val="00216ED0"/>
    <w:rsid w:val="00220284"/>
    <w:rsid w:val="00220772"/>
    <w:rsid w:val="00221001"/>
    <w:rsid w:val="0022171A"/>
    <w:rsid w:val="00221887"/>
    <w:rsid w:val="00222630"/>
    <w:rsid w:val="002238F1"/>
    <w:rsid w:val="00224791"/>
    <w:rsid w:val="00224DC3"/>
    <w:rsid w:val="0022505E"/>
    <w:rsid w:val="00227511"/>
    <w:rsid w:val="00230282"/>
    <w:rsid w:val="00231001"/>
    <w:rsid w:val="00231807"/>
    <w:rsid w:val="002343FE"/>
    <w:rsid w:val="00234D47"/>
    <w:rsid w:val="00235640"/>
    <w:rsid w:val="00235C60"/>
    <w:rsid w:val="0023705D"/>
    <w:rsid w:val="0023783A"/>
    <w:rsid w:val="002400C0"/>
    <w:rsid w:val="00241287"/>
    <w:rsid w:val="00241F07"/>
    <w:rsid w:val="00242104"/>
    <w:rsid w:val="00242BF8"/>
    <w:rsid w:val="00242CA0"/>
    <w:rsid w:val="00243CD6"/>
    <w:rsid w:val="00245389"/>
    <w:rsid w:val="002455A9"/>
    <w:rsid w:val="00245B1B"/>
    <w:rsid w:val="00246022"/>
    <w:rsid w:val="00247F13"/>
    <w:rsid w:val="00251844"/>
    <w:rsid w:val="00254F1A"/>
    <w:rsid w:val="00256585"/>
    <w:rsid w:val="002572EE"/>
    <w:rsid w:val="0025742D"/>
    <w:rsid w:val="00260ABC"/>
    <w:rsid w:val="002624A6"/>
    <w:rsid w:val="00263392"/>
    <w:rsid w:val="00263B11"/>
    <w:rsid w:val="002644E3"/>
    <w:rsid w:val="00264A3D"/>
    <w:rsid w:val="0026680C"/>
    <w:rsid w:val="00266844"/>
    <w:rsid w:val="0026714C"/>
    <w:rsid w:val="00270D5E"/>
    <w:rsid w:val="0027194D"/>
    <w:rsid w:val="0027196B"/>
    <w:rsid w:val="00271987"/>
    <w:rsid w:val="00273454"/>
    <w:rsid w:val="002745B0"/>
    <w:rsid w:val="0027793A"/>
    <w:rsid w:val="00281760"/>
    <w:rsid w:val="0028293F"/>
    <w:rsid w:val="00282CE8"/>
    <w:rsid w:val="002831A2"/>
    <w:rsid w:val="00283E06"/>
    <w:rsid w:val="00284C1A"/>
    <w:rsid w:val="0028546A"/>
    <w:rsid w:val="00285BD0"/>
    <w:rsid w:val="00285E44"/>
    <w:rsid w:val="00286B2F"/>
    <w:rsid w:val="00291483"/>
    <w:rsid w:val="00292B49"/>
    <w:rsid w:val="00293839"/>
    <w:rsid w:val="002939E8"/>
    <w:rsid w:val="00293A5F"/>
    <w:rsid w:val="002A02EB"/>
    <w:rsid w:val="002A25DA"/>
    <w:rsid w:val="002A2759"/>
    <w:rsid w:val="002A3499"/>
    <w:rsid w:val="002A3D96"/>
    <w:rsid w:val="002A3E26"/>
    <w:rsid w:val="002A5AA7"/>
    <w:rsid w:val="002A7058"/>
    <w:rsid w:val="002B120C"/>
    <w:rsid w:val="002B16C5"/>
    <w:rsid w:val="002B18C0"/>
    <w:rsid w:val="002B3160"/>
    <w:rsid w:val="002B350A"/>
    <w:rsid w:val="002B49C9"/>
    <w:rsid w:val="002B51DA"/>
    <w:rsid w:val="002B613F"/>
    <w:rsid w:val="002B710B"/>
    <w:rsid w:val="002C1467"/>
    <w:rsid w:val="002C1E8E"/>
    <w:rsid w:val="002C202F"/>
    <w:rsid w:val="002C32A2"/>
    <w:rsid w:val="002C3DF2"/>
    <w:rsid w:val="002C4321"/>
    <w:rsid w:val="002C4668"/>
    <w:rsid w:val="002C483B"/>
    <w:rsid w:val="002C51AA"/>
    <w:rsid w:val="002C5868"/>
    <w:rsid w:val="002C6614"/>
    <w:rsid w:val="002D0649"/>
    <w:rsid w:val="002D088B"/>
    <w:rsid w:val="002D10AB"/>
    <w:rsid w:val="002D31B6"/>
    <w:rsid w:val="002D4FD5"/>
    <w:rsid w:val="002D5287"/>
    <w:rsid w:val="002D6FEF"/>
    <w:rsid w:val="002D7570"/>
    <w:rsid w:val="002E1F54"/>
    <w:rsid w:val="002E22B3"/>
    <w:rsid w:val="002E2B18"/>
    <w:rsid w:val="002E2ED3"/>
    <w:rsid w:val="002E4016"/>
    <w:rsid w:val="002E519C"/>
    <w:rsid w:val="002E615A"/>
    <w:rsid w:val="002E64DB"/>
    <w:rsid w:val="002E6865"/>
    <w:rsid w:val="002E6B47"/>
    <w:rsid w:val="002F1DAE"/>
    <w:rsid w:val="002F249F"/>
    <w:rsid w:val="002F2801"/>
    <w:rsid w:val="002F2A97"/>
    <w:rsid w:val="002F2ACE"/>
    <w:rsid w:val="002F3795"/>
    <w:rsid w:val="002F3ABE"/>
    <w:rsid w:val="002F512A"/>
    <w:rsid w:val="002F6164"/>
    <w:rsid w:val="002F66EF"/>
    <w:rsid w:val="002F6B99"/>
    <w:rsid w:val="002F6F94"/>
    <w:rsid w:val="002F7A7F"/>
    <w:rsid w:val="003042AD"/>
    <w:rsid w:val="00304C0B"/>
    <w:rsid w:val="0030534C"/>
    <w:rsid w:val="00305F8D"/>
    <w:rsid w:val="00306310"/>
    <w:rsid w:val="0030684C"/>
    <w:rsid w:val="00307056"/>
    <w:rsid w:val="0030738E"/>
    <w:rsid w:val="00307B4B"/>
    <w:rsid w:val="00307D33"/>
    <w:rsid w:val="00310F60"/>
    <w:rsid w:val="003116C2"/>
    <w:rsid w:val="0031195A"/>
    <w:rsid w:val="00311D3D"/>
    <w:rsid w:val="00313277"/>
    <w:rsid w:val="00313663"/>
    <w:rsid w:val="00314A3B"/>
    <w:rsid w:val="003160D7"/>
    <w:rsid w:val="00317149"/>
    <w:rsid w:val="00317296"/>
    <w:rsid w:val="003173E7"/>
    <w:rsid w:val="0031779A"/>
    <w:rsid w:val="00317853"/>
    <w:rsid w:val="0032087F"/>
    <w:rsid w:val="00320AC2"/>
    <w:rsid w:val="00320B88"/>
    <w:rsid w:val="00322925"/>
    <w:rsid w:val="00322CF2"/>
    <w:rsid w:val="00323750"/>
    <w:rsid w:val="00323AFF"/>
    <w:rsid w:val="00323D59"/>
    <w:rsid w:val="00323E80"/>
    <w:rsid w:val="00326054"/>
    <w:rsid w:val="00326990"/>
    <w:rsid w:val="00326B25"/>
    <w:rsid w:val="00327908"/>
    <w:rsid w:val="00330E7B"/>
    <w:rsid w:val="003316EA"/>
    <w:rsid w:val="003316FD"/>
    <w:rsid w:val="003318ED"/>
    <w:rsid w:val="00332063"/>
    <w:rsid w:val="003338DF"/>
    <w:rsid w:val="0033433A"/>
    <w:rsid w:val="00336C89"/>
    <w:rsid w:val="00340D01"/>
    <w:rsid w:val="0034541E"/>
    <w:rsid w:val="00347B35"/>
    <w:rsid w:val="00347C58"/>
    <w:rsid w:val="003504FF"/>
    <w:rsid w:val="0035298A"/>
    <w:rsid w:val="00355914"/>
    <w:rsid w:val="0036006C"/>
    <w:rsid w:val="0036024E"/>
    <w:rsid w:val="0036034B"/>
    <w:rsid w:val="0036258D"/>
    <w:rsid w:val="003628EF"/>
    <w:rsid w:val="00362A53"/>
    <w:rsid w:val="003646C8"/>
    <w:rsid w:val="0036575B"/>
    <w:rsid w:val="00366AC5"/>
    <w:rsid w:val="003670A6"/>
    <w:rsid w:val="0036719C"/>
    <w:rsid w:val="0036754F"/>
    <w:rsid w:val="00367CD6"/>
    <w:rsid w:val="003705C0"/>
    <w:rsid w:val="003711EE"/>
    <w:rsid w:val="00371B39"/>
    <w:rsid w:val="00371B9D"/>
    <w:rsid w:val="00372AB2"/>
    <w:rsid w:val="00376297"/>
    <w:rsid w:val="003766B6"/>
    <w:rsid w:val="00376A80"/>
    <w:rsid w:val="0037713C"/>
    <w:rsid w:val="00380264"/>
    <w:rsid w:val="003823E0"/>
    <w:rsid w:val="00382487"/>
    <w:rsid w:val="0038307C"/>
    <w:rsid w:val="003873FC"/>
    <w:rsid w:val="00387A78"/>
    <w:rsid w:val="00387F4D"/>
    <w:rsid w:val="00390A9A"/>
    <w:rsid w:val="00390D2A"/>
    <w:rsid w:val="00390D64"/>
    <w:rsid w:val="00390F94"/>
    <w:rsid w:val="00391851"/>
    <w:rsid w:val="00391B38"/>
    <w:rsid w:val="0039244F"/>
    <w:rsid w:val="00393799"/>
    <w:rsid w:val="00395426"/>
    <w:rsid w:val="003971C8"/>
    <w:rsid w:val="003A00DC"/>
    <w:rsid w:val="003A1384"/>
    <w:rsid w:val="003A1E9D"/>
    <w:rsid w:val="003A20BC"/>
    <w:rsid w:val="003A2101"/>
    <w:rsid w:val="003A38F8"/>
    <w:rsid w:val="003A40AA"/>
    <w:rsid w:val="003A43A6"/>
    <w:rsid w:val="003A4F62"/>
    <w:rsid w:val="003A5059"/>
    <w:rsid w:val="003A6424"/>
    <w:rsid w:val="003B0EC3"/>
    <w:rsid w:val="003B12FC"/>
    <w:rsid w:val="003B165A"/>
    <w:rsid w:val="003B16EC"/>
    <w:rsid w:val="003B1DA3"/>
    <w:rsid w:val="003B2412"/>
    <w:rsid w:val="003B5160"/>
    <w:rsid w:val="003B55B9"/>
    <w:rsid w:val="003C0191"/>
    <w:rsid w:val="003C0EDF"/>
    <w:rsid w:val="003C1129"/>
    <w:rsid w:val="003C1837"/>
    <w:rsid w:val="003C1984"/>
    <w:rsid w:val="003C2154"/>
    <w:rsid w:val="003C393B"/>
    <w:rsid w:val="003C39C4"/>
    <w:rsid w:val="003C3C01"/>
    <w:rsid w:val="003C661D"/>
    <w:rsid w:val="003C70BA"/>
    <w:rsid w:val="003C7703"/>
    <w:rsid w:val="003D27D1"/>
    <w:rsid w:val="003D3874"/>
    <w:rsid w:val="003D3CDE"/>
    <w:rsid w:val="003D45F0"/>
    <w:rsid w:val="003D4DA9"/>
    <w:rsid w:val="003D5F63"/>
    <w:rsid w:val="003D6BFE"/>
    <w:rsid w:val="003D7A15"/>
    <w:rsid w:val="003E07FC"/>
    <w:rsid w:val="003E0939"/>
    <w:rsid w:val="003E1060"/>
    <w:rsid w:val="003E1204"/>
    <w:rsid w:val="003E1383"/>
    <w:rsid w:val="003E257F"/>
    <w:rsid w:val="003E29D5"/>
    <w:rsid w:val="003E2C1B"/>
    <w:rsid w:val="003E2D6E"/>
    <w:rsid w:val="003E3462"/>
    <w:rsid w:val="003E55CD"/>
    <w:rsid w:val="003E6738"/>
    <w:rsid w:val="003E7422"/>
    <w:rsid w:val="003E7617"/>
    <w:rsid w:val="003E79FF"/>
    <w:rsid w:val="003F11B0"/>
    <w:rsid w:val="003F1AD0"/>
    <w:rsid w:val="003F4D1F"/>
    <w:rsid w:val="003F68B5"/>
    <w:rsid w:val="003F6A81"/>
    <w:rsid w:val="003F7650"/>
    <w:rsid w:val="003F793D"/>
    <w:rsid w:val="003F7980"/>
    <w:rsid w:val="003F7B53"/>
    <w:rsid w:val="00401691"/>
    <w:rsid w:val="0040200D"/>
    <w:rsid w:val="0040221D"/>
    <w:rsid w:val="00403CBA"/>
    <w:rsid w:val="00406633"/>
    <w:rsid w:val="00406D6B"/>
    <w:rsid w:val="00406DC9"/>
    <w:rsid w:val="00406E26"/>
    <w:rsid w:val="004076C4"/>
    <w:rsid w:val="0040776F"/>
    <w:rsid w:val="00407F08"/>
    <w:rsid w:val="004100FF"/>
    <w:rsid w:val="0041536B"/>
    <w:rsid w:val="00416B81"/>
    <w:rsid w:val="00416ECC"/>
    <w:rsid w:val="0041712A"/>
    <w:rsid w:val="00417328"/>
    <w:rsid w:val="004207CF"/>
    <w:rsid w:val="004219EC"/>
    <w:rsid w:val="00422252"/>
    <w:rsid w:val="00423439"/>
    <w:rsid w:val="00424C9E"/>
    <w:rsid w:val="00425072"/>
    <w:rsid w:val="00425BE4"/>
    <w:rsid w:val="00425D2F"/>
    <w:rsid w:val="004265B9"/>
    <w:rsid w:val="00426974"/>
    <w:rsid w:val="00426DCF"/>
    <w:rsid w:val="0043002F"/>
    <w:rsid w:val="004308CF"/>
    <w:rsid w:val="0043204F"/>
    <w:rsid w:val="00432519"/>
    <w:rsid w:val="00432D39"/>
    <w:rsid w:val="0043358F"/>
    <w:rsid w:val="00433926"/>
    <w:rsid w:val="0043426A"/>
    <w:rsid w:val="00434681"/>
    <w:rsid w:val="0044122F"/>
    <w:rsid w:val="00441389"/>
    <w:rsid w:val="00442510"/>
    <w:rsid w:val="0044316F"/>
    <w:rsid w:val="00444AA6"/>
    <w:rsid w:val="00444F6B"/>
    <w:rsid w:val="00445321"/>
    <w:rsid w:val="00445D25"/>
    <w:rsid w:val="00446350"/>
    <w:rsid w:val="0045169B"/>
    <w:rsid w:val="00453532"/>
    <w:rsid w:val="0045362B"/>
    <w:rsid w:val="00453711"/>
    <w:rsid w:val="00453D09"/>
    <w:rsid w:val="004547BA"/>
    <w:rsid w:val="00455B0A"/>
    <w:rsid w:val="0045659A"/>
    <w:rsid w:val="0045698C"/>
    <w:rsid w:val="0045770F"/>
    <w:rsid w:val="004578A4"/>
    <w:rsid w:val="004601AC"/>
    <w:rsid w:val="00460795"/>
    <w:rsid w:val="00462D56"/>
    <w:rsid w:val="004634CC"/>
    <w:rsid w:val="004634D6"/>
    <w:rsid w:val="004644BF"/>
    <w:rsid w:val="0046557E"/>
    <w:rsid w:val="00465EA4"/>
    <w:rsid w:val="004677E4"/>
    <w:rsid w:val="00470639"/>
    <w:rsid w:val="004707EF"/>
    <w:rsid w:val="00472AE9"/>
    <w:rsid w:val="00473502"/>
    <w:rsid w:val="00473922"/>
    <w:rsid w:val="00473E12"/>
    <w:rsid w:val="00475CBD"/>
    <w:rsid w:val="00477653"/>
    <w:rsid w:val="00477896"/>
    <w:rsid w:val="00481DBE"/>
    <w:rsid w:val="004858D4"/>
    <w:rsid w:val="00485FF9"/>
    <w:rsid w:val="004863E0"/>
    <w:rsid w:val="00486AC9"/>
    <w:rsid w:val="00487D9A"/>
    <w:rsid w:val="00490086"/>
    <w:rsid w:val="004901D5"/>
    <w:rsid w:val="00490A84"/>
    <w:rsid w:val="004915F7"/>
    <w:rsid w:val="00492A42"/>
    <w:rsid w:val="0049388F"/>
    <w:rsid w:val="004955B6"/>
    <w:rsid w:val="00497834"/>
    <w:rsid w:val="00497918"/>
    <w:rsid w:val="00497F9D"/>
    <w:rsid w:val="004A09EA"/>
    <w:rsid w:val="004A0B31"/>
    <w:rsid w:val="004A212C"/>
    <w:rsid w:val="004A2397"/>
    <w:rsid w:val="004A35FB"/>
    <w:rsid w:val="004A597B"/>
    <w:rsid w:val="004A7135"/>
    <w:rsid w:val="004A79F5"/>
    <w:rsid w:val="004B1BF1"/>
    <w:rsid w:val="004B244A"/>
    <w:rsid w:val="004B4AE6"/>
    <w:rsid w:val="004B5861"/>
    <w:rsid w:val="004B5AE6"/>
    <w:rsid w:val="004B5C54"/>
    <w:rsid w:val="004B71CE"/>
    <w:rsid w:val="004C06F7"/>
    <w:rsid w:val="004C07E2"/>
    <w:rsid w:val="004C082D"/>
    <w:rsid w:val="004C21D8"/>
    <w:rsid w:val="004C4427"/>
    <w:rsid w:val="004C51A9"/>
    <w:rsid w:val="004C6B5A"/>
    <w:rsid w:val="004D00F1"/>
    <w:rsid w:val="004D0623"/>
    <w:rsid w:val="004D0B5E"/>
    <w:rsid w:val="004D10EB"/>
    <w:rsid w:val="004D2C42"/>
    <w:rsid w:val="004D3DFB"/>
    <w:rsid w:val="004D3F70"/>
    <w:rsid w:val="004D5331"/>
    <w:rsid w:val="004D58BC"/>
    <w:rsid w:val="004D7D4E"/>
    <w:rsid w:val="004E0062"/>
    <w:rsid w:val="004E092C"/>
    <w:rsid w:val="004E1D66"/>
    <w:rsid w:val="004E21A9"/>
    <w:rsid w:val="004E3C27"/>
    <w:rsid w:val="004E45E6"/>
    <w:rsid w:val="004E4978"/>
    <w:rsid w:val="004E553A"/>
    <w:rsid w:val="004E5740"/>
    <w:rsid w:val="004E5C09"/>
    <w:rsid w:val="004E6E5A"/>
    <w:rsid w:val="004F1C80"/>
    <w:rsid w:val="004F247D"/>
    <w:rsid w:val="004F3170"/>
    <w:rsid w:val="004F6786"/>
    <w:rsid w:val="004F68EF"/>
    <w:rsid w:val="004F6D31"/>
    <w:rsid w:val="004F70AA"/>
    <w:rsid w:val="00501BEC"/>
    <w:rsid w:val="00502E08"/>
    <w:rsid w:val="005030FB"/>
    <w:rsid w:val="00503174"/>
    <w:rsid w:val="0050347B"/>
    <w:rsid w:val="00503BAA"/>
    <w:rsid w:val="00505012"/>
    <w:rsid w:val="0050698E"/>
    <w:rsid w:val="00506E2E"/>
    <w:rsid w:val="00511240"/>
    <w:rsid w:val="00511F1F"/>
    <w:rsid w:val="00511F73"/>
    <w:rsid w:val="00513948"/>
    <w:rsid w:val="00513ABF"/>
    <w:rsid w:val="00513D5A"/>
    <w:rsid w:val="00515762"/>
    <w:rsid w:val="00515B0D"/>
    <w:rsid w:val="00515CDF"/>
    <w:rsid w:val="00517057"/>
    <w:rsid w:val="00517B6F"/>
    <w:rsid w:val="00521016"/>
    <w:rsid w:val="00521186"/>
    <w:rsid w:val="00523019"/>
    <w:rsid w:val="00523781"/>
    <w:rsid w:val="00524A9E"/>
    <w:rsid w:val="00524D38"/>
    <w:rsid w:val="005262D8"/>
    <w:rsid w:val="0052729F"/>
    <w:rsid w:val="0052762C"/>
    <w:rsid w:val="00527A05"/>
    <w:rsid w:val="00530C79"/>
    <w:rsid w:val="005312F6"/>
    <w:rsid w:val="00531549"/>
    <w:rsid w:val="00531964"/>
    <w:rsid w:val="005325A3"/>
    <w:rsid w:val="005325E3"/>
    <w:rsid w:val="00532864"/>
    <w:rsid w:val="0053584A"/>
    <w:rsid w:val="00536970"/>
    <w:rsid w:val="0053783B"/>
    <w:rsid w:val="005379BF"/>
    <w:rsid w:val="00540048"/>
    <w:rsid w:val="00541ED8"/>
    <w:rsid w:val="00542F88"/>
    <w:rsid w:val="00544486"/>
    <w:rsid w:val="00544A16"/>
    <w:rsid w:val="00545ACD"/>
    <w:rsid w:val="00546D8A"/>
    <w:rsid w:val="005476FB"/>
    <w:rsid w:val="005501D5"/>
    <w:rsid w:val="005530EE"/>
    <w:rsid w:val="00553FDC"/>
    <w:rsid w:val="0055563E"/>
    <w:rsid w:val="00556909"/>
    <w:rsid w:val="00556A55"/>
    <w:rsid w:val="00557038"/>
    <w:rsid w:val="0055756C"/>
    <w:rsid w:val="005577E0"/>
    <w:rsid w:val="00557BA5"/>
    <w:rsid w:val="00565945"/>
    <w:rsid w:val="00566322"/>
    <w:rsid w:val="00566BA6"/>
    <w:rsid w:val="00567F1F"/>
    <w:rsid w:val="00571EB5"/>
    <w:rsid w:val="005721A4"/>
    <w:rsid w:val="00573022"/>
    <w:rsid w:val="005731CF"/>
    <w:rsid w:val="005743A7"/>
    <w:rsid w:val="0057684D"/>
    <w:rsid w:val="00576A12"/>
    <w:rsid w:val="00576DEA"/>
    <w:rsid w:val="005803DD"/>
    <w:rsid w:val="00580B24"/>
    <w:rsid w:val="00580FCC"/>
    <w:rsid w:val="005844D1"/>
    <w:rsid w:val="00584A7F"/>
    <w:rsid w:val="00592208"/>
    <w:rsid w:val="00592531"/>
    <w:rsid w:val="0059315E"/>
    <w:rsid w:val="00595829"/>
    <w:rsid w:val="00595E6D"/>
    <w:rsid w:val="005969EF"/>
    <w:rsid w:val="00596E45"/>
    <w:rsid w:val="0059737D"/>
    <w:rsid w:val="005A049C"/>
    <w:rsid w:val="005A1024"/>
    <w:rsid w:val="005A1496"/>
    <w:rsid w:val="005A18EF"/>
    <w:rsid w:val="005A1D46"/>
    <w:rsid w:val="005A29AF"/>
    <w:rsid w:val="005A55DB"/>
    <w:rsid w:val="005A79D4"/>
    <w:rsid w:val="005A7B6A"/>
    <w:rsid w:val="005A7DB5"/>
    <w:rsid w:val="005B28BB"/>
    <w:rsid w:val="005B50C5"/>
    <w:rsid w:val="005B5E55"/>
    <w:rsid w:val="005B5F26"/>
    <w:rsid w:val="005B7A26"/>
    <w:rsid w:val="005B7C06"/>
    <w:rsid w:val="005C0469"/>
    <w:rsid w:val="005C1FAA"/>
    <w:rsid w:val="005C2F7B"/>
    <w:rsid w:val="005C3851"/>
    <w:rsid w:val="005C6E33"/>
    <w:rsid w:val="005C710B"/>
    <w:rsid w:val="005D0BD4"/>
    <w:rsid w:val="005D1D9A"/>
    <w:rsid w:val="005D2754"/>
    <w:rsid w:val="005D2BC6"/>
    <w:rsid w:val="005D3CD0"/>
    <w:rsid w:val="005D440F"/>
    <w:rsid w:val="005D47C4"/>
    <w:rsid w:val="005D4C47"/>
    <w:rsid w:val="005D6582"/>
    <w:rsid w:val="005E0809"/>
    <w:rsid w:val="005E29B3"/>
    <w:rsid w:val="005E3414"/>
    <w:rsid w:val="005E3B6B"/>
    <w:rsid w:val="005E580D"/>
    <w:rsid w:val="005E5E21"/>
    <w:rsid w:val="005E6340"/>
    <w:rsid w:val="005E654B"/>
    <w:rsid w:val="005E71E7"/>
    <w:rsid w:val="005F10A2"/>
    <w:rsid w:val="005F1D16"/>
    <w:rsid w:val="005F231A"/>
    <w:rsid w:val="005F3BE4"/>
    <w:rsid w:val="005F474B"/>
    <w:rsid w:val="005F570E"/>
    <w:rsid w:val="005F6624"/>
    <w:rsid w:val="005F709F"/>
    <w:rsid w:val="006007C8"/>
    <w:rsid w:val="00600D7E"/>
    <w:rsid w:val="00600F73"/>
    <w:rsid w:val="00603344"/>
    <w:rsid w:val="006036FD"/>
    <w:rsid w:val="00603F8E"/>
    <w:rsid w:val="00604DA8"/>
    <w:rsid w:val="00606F77"/>
    <w:rsid w:val="0061025C"/>
    <w:rsid w:val="00611236"/>
    <w:rsid w:val="006121F4"/>
    <w:rsid w:val="006123B6"/>
    <w:rsid w:val="006124C8"/>
    <w:rsid w:val="0061384D"/>
    <w:rsid w:val="006141B0"/>
    <w:rsid w:val="0061460A"/>
    <w:rsid w:val="0061537E"/>
    <w:rsid w:val="00616254"/>
    <w:rsid w:val="0061667F"/>
    <w:rsid w:val="00616778"/>
    <w:rsid w:val="00616CB4"/>
    <w:rsid w:val="0062095F"/>
    <w:rsid w:val="00620B6F"/>
    <w:rsid w:val="00621F9B"/>
    <w:rsid w:val="006229CC"/>
    <w:rsid w:val="00622F61"/>
    <w:rsid w:val="006244C2"/>
    <w:rsid w:val="00624C99"/>
    <w:rsid w:val="006300DD"/>
    <w:rsid w:val="00631215"/>
    <w:rsid w:val="00632AC6"/>
    <w:rsid w:val="006344B7"/>
    <w:rsid w:val="00635B08"/>
    <w:rsid w:val="00635EF3"/>
    <w:rsid w:val="00636EDA"/>
    <w:rsid w:val="00637C0F"/>
    <w:rsid w:val="0064033A"/>
    <w:rsid w:val="0064050F"/>
    <w:rsid w:val="00642322"/>
    <w:rsid w:val="00642440"/>
    <w:rsid w:val="00642E85"/>
    <w:rsid w:val="0064365D"/>
    <w:rsid w:val="00643EB7"/>
    <w:rsid w:val="00644382"/>
    <w:rsid w:val="00647A10"/>
    <w:rsid w:val="00647F53"/>
    <w:rsid w:val="00650473"/>
    <w:rsid w:val="006507FE"/>
    <w:rsid w:val="00650925"/>
    <w:rsid w:val="006522D6"/>
    <w:rsid w:val="00652893"/>
    <w:rsid w:val="00653771"/>
    <w:rsid w:val="00654394"/>
    <w:rsid w:val="0065742F"/>
    <w:rsid w:val="0065779A"/>
    <w:rsid w:val="00661118"/>
    <w:rsid w:val="00661197"/>
    <w:rsid w:val="0066223B"/>
    <w:rsid w:val="00662897"/>
    <w:rsid w:val="006646A6"/>
    <w:rsid w:val="00665179"/>
    <w:rsid w:val="00665D14"/>
    <w:rsid w:val="00665FCC"/>
    <w:rsid w:val="006667FC"/>
    <w:rsid w:val="00666A00"/>
    <w:rsid w:val="00666E4C"/>
    <w:rsid w:val="00670179"/>
    <w:rsid w:val="00670573"/>
    <w:rsid w:val="00670D60"/>
    <w:rsid w:val="00671777"/>
    <w:rsid w:val="00671812"/>
    <w:rsid w:val="00671859"/>
    <w:rsid w:val="006724E4"/>
    <w:rsid w:val="006731DA"/>
    <w:rsid w:val="006744E1"/>
    <w:rsid w:val="00674AA8"/>
    <w:rsid w:val="00674C70"/>
    <w:rsid w:val="006750A0"/>
    <w:rsid w:val="00675D41"/>
    <w:rsid w:val="00676085"/>
    <w:rsid w:val="00676A80"/>
    <w:rsid w:val="006771EE"/>
    <w:rsid w:val="00680F30"/>
    <w:rsid w:val="00681FF3"/>
    <w:rsid w:val="006820A3"/>
    <w:rsid w:val="006822FD"/>
    <w:rsid w:val="00683233"/>
    <w:rsid w:val="00683EA8"/>
    <w:rsid w:val="00684416"/>
    <w:rsid w:val="006846D5"/>
    <w:rsid w:val="0068478E"/>
    <w:rsid w:val="00685310"/>
    <w:rsid w:val="00687100"/>
    <w:rsid w:val="00690324"/>
    <w:rsid w:val="0069200E"/>
    <w:rsid w:val="006920E0"/>
    <w:rsid w:val="006923E4"/>
    <w:rsid w:val="00692703"/>
    <w:rsid w:val="00693A37"/>
    <w:rsid w:val="0069460E"/>
    <w:rsid w:val="00694C9C"/>
    <w:rsid w:val="00695DC7"/>
    <w:rsid w:val="00695E4E"/>
    <w:rsid w:val="00696502"/>
    <w:rsid w:val="00696AE0"/>
    <w:rsid w:val="00696B45"/>
    <w:rsid w:val="00696DC8"/>
    <w:rsid w:val="006978EB"/>
    <w:rsid w:val="006A3191"/>
    <w:rsid w:val="006A5269"/>
    <w:rsid w:val="006A5562"/>
    <w:rsid w:val="006A6D02"/>
    <w:rsid w:val="006A6DF0"/>
    <w:rsid w:val="006A7397"/>
    <w:rsid w:val="006A785A"/>
    <w:rsid w:val="006B1A18"/>
    <w:rsid w:val="006B2A33"/>
    <w:rsid w:val="006B3B52"/>
    <w:rsid w:val="006B5B6E"/>
    <w:rsid w:val="006B5BA4"/>
    <w:rsid w:val="006B662A"/>
    <w:rsid w:val="006C343F"/>
    <w:rsid w:val="006C5508"/>
    <w:rsid w:val="006C5DA5"/>
    <w:rsid w:val="006C6DF5"/>
    <w:rsid w:val="006C7028"/>
    <w:rsid w:val="006C7048"/>
    <w:rsid w:val="006C737A"/>
    <w:rsid w:val="006D2426"/>
    <w:rsid w:val="006D2D5A"/>
    <w:rsid w:val="006D331E"/>
    <w:rsid w:val="006D4097"/>
    <w:rsid w:val="006D616A"/>
    <w:rsid w:val="006D738C"/>
    <w:rsid w:val="006D7828"/>
    <w:rsid w:val="006D78A4"/>
    <w:rsid w:val="006D7F80"/>
    <w:rsid w:val="006E0742"/>
    <w:rsid w:val="006E09F9"/>
    <w:rsid w:val="006E0E5C"/>
    <w:rsid w:val="006E1480"/>
    <w:rsid w:val="006E2099"/>
    <w:rsid w:val="006E4AE3"/>
    <w:rsid w:val="006E5A24"/>
    <w:rsid w:val="006E6234"/>
    <w:rsid w:val="006F2562"/>
    <w:rsid w:val="006F497C"/>
    <w:rsid w:val="006F5ACA"/>
    <w:rsid w:val="006F6A1D"/>
    <w:rsid w:val="006F799F"/>
    <w:rsid w:val="00702310"/>
    <w:rsid w:val="00702971"/>
    <w:rsid w:val="00703C60"/>
    <w:rsid w:val="00707D74"/>
    <w:rsid w:val="00710B97"/>
    <w:rsid w:val="0071126A"/>
    <w:rsid w:val="007120A0"/>
    <w:rsid w:val="007120FD"/>
    <w:rsid w:val="0071222F"/>
    <w:rsid w:val="0071264B"/>
    <w:rsid w:val="00712F32"/>
    <w:rsid w:val="00713C29"/>
    <w:rsid w:val="00714402"/>
    <w:rsid w:val="007148D9"/>
    <w:rsid w:val="00714D0E"/>
    <w:rsid w:val="0071586D"/>
    <w:rsid w:val="00715980"/>
    <w:rsid w:val="00715E47"/>
    <w:rsid w:val="00716DE3"/>
    <w:rsid w:val="00717151"/>
    <w:rsid w:val="00721033"/>
    <w:rsid w:val="0072281D"/>
    <w:rsid w:val="00722D6B"/>
    <w:rsid w:val="0072331C"/>
    <w:rsid w:val="00726262"/>
    <w:rsid w:val="00727CB3"/>
    <w:rsid w:val="0073039A"/>
    <w:rsid w:val="007309F0"/>
    <w:rsid w:val="0073274A"/>
    <w:rsid w:val="00732E0D"/>
    <w:rsid w:val="00734A99"/>
    <w:rsid w:val="00734DA3"/>
    <w:rsid w:val="007352AB"/>
    <w:rsid w:val="00736F4E"/>
    <w:rsid w:val="00737232"/>
    <w:rsid w:val="00737242"/>
    <w:rsid w:val="007378BA"/>
    <w:rsid w:val="00737F4F"/>
    <w:rsid w:val="007406E2"/>
    <w:rsid w:val="00741CC1"/>
    <w:rsid w:val="0074284A"/>
    <w:rsid w:val="00742BA1"/>
    <w:rsid w:val="00744CCB"/>
    <w:rsid w:val="007467DA"/>
    <w:rsid w:val="00746F1A"/>
    <w:rsid w:val="00746F2D"/>
    <w:rsid w:val="007476FA"/>
    <w:rsid w:val="007477FD"/>
    <w:rsid w:val="007513AC"/>
    <w:rsid w:val="0075253D"/>
    <w:rsid w:val="007533D0"/>
    <w:rsid w:val="007535CA"/>
    <w:rsid w:val="00754370"/>
    <w:rsid w:val="0075480D"/>
    <w:rsid w:val="0075583E"/>
    <w:rsid w:val="007561C9"/>
    <w:rsid w:val="00756324"/>
    <w:rsid w:val="00760C5C"/>
    <w:rsid w:val="00761758"/>
    <w:rsid w:val="00761ED0"/>
    <w:rsid w:val="00762014"/>
    <w:rsid w:val="0076245C"/>
    <w:rsid w:val="007630AF"/>
    <w:rsid w:val="007637F1"/>
    <w:rsid w:val="00763FFE"/>
    <w:rsid w:val="00766251"/>
    <w:rsid w:val="007665AA"/>
    <w:rsid w:val="00767ACF"/>
    <w:rsid w:val="00767B55"/>
    <w:rsid w:val="00770B7A"/>
    <w:rsid w:val="00770F96"/>
    <w:rsid w:val="00771B0C"/>
    <w:rsid w:val="00771E0B"/>
    <w:rsid w:val="0077261F"/>
    <w:rsid w:val="0077279F"/>
    <w:rsid w:val="00772D2E"/>
    <w:rsid w:val="00772F5A"/>
    <w:rsid w:val="00773265"/>
    <w:rsid w:val="00773E96"/>
    <w:rsid w:val="00774858"/>
    <w:rsid w:val="007748EE"/>
    <w:rsid w:val="007749AD"/>
    <w:rsid w:val="007768A5"/>
    <w:rsid w:val="00776B88"/>
    <w:rsid w:val="007772AE"/>
    <w:rsid w:val="00777648"/>
    <w:rsid w:val="00777B40"/>
    <w:rsid w:val="00777C56"/>
    <w:rsid w:val="007807FE"/>
    <w:rsid w:val="00780C66"/>
    <w:rsid w:val="0078262F"/>
    <w:rsid w:val="00782A11"/>
    <w:rsid w:val="00783D17"/>
    <w:rsid w:val="00786058"/>
    <w:rsid w:val="0078668B"/>
    <w:rsid w:val="00786E31"/>
    <w:rsid w:val="00790D4C"/>
    <w:rsid w:val="00793E85"/>
    <w:rsid w:val="00793FD7"/>
    <w:rsid w:val="007944DB"/>
    <w:rsid w:val="0079601D"/>
    <w:rsid w:val="007962EC"/>
    <w:rsid w:val="00796BDE"/>
    <w:rsid w:val="007A025F"/>
    <w:rsid w:val="007A07F8"/>
    <w:rsid w:val="007A22DC"/>
    <w:rsid w:val="007A28CA"/>
    <w:rsid w:val="007A29FC"/>
    <w:rsid w:val="007A3255"/>
    <w:rsid w:val="007A351D"/>
    <w:rsid w:val="007A4A98"/>
    <w:rsid w:val="007A4ACE"/>
    <w:rsid w:val="007A5203"/>
    <w:rsid w:val="007A6A13"/>
    <w:rsid w:val="007A6C51"/>
    <w:rsid w:val="007B00DE"/>
    <w:rsid w:val="007B0B5B"/>
    <w:rsid w:val="007B262E"/>
    <w:rsid w:val="007B26ED"/>
    <w:rsid w:val="007B43DF"/>
    <w:rsid w:val="007B55E1"/>
    <w:rsid w:val="007B5B1C"/>
    <w:rsid w:val="007B604C"/>
    <w:rsid w:val="007B6632"/>
    <w:rsid w:val="007B7BC1"/>
    <w:rsid w:val="007B7C26"/>
    <w:rsid w:val="007C1319"/>
    <w:rsid w:val="007C24B1"/>
    <w:rsid w:val="007C500A"/>
    <w:rsid w:val="007C5068"/>
    <w:rsid w:val="007D0AA2"/>
    <w:rsid w:val="007D1CA7"/>
    <w:rsid w:val="007D1CC9"/>
    <w:rsid w:val="007D2690"/>
    <w:rsid w:val="007D272C"/>
    <w:rsid w:val="007D29DB"/>
    <w:rsid w:val="007D4004"/>
    <w:rsid w:val="007D4077"/>
    <w:rsid w:val="007D4528"/>
    <w:rsid w:val="007D597A"/>
    <w:rsid w:val="007D74CF"/>
    <w:rsid w:val="007E15A7"/>
    <w:rsid w:val="007E169B"/>
    <w:rsid w:val="007E1E5F"/>
    <w:rsid w:val="007E1FC5"/>
    <w:rsid w:val="007E30DC"/>
    <w:rsid w:val="007E3120"/>
    <w:rsid w:val="007E597D"/>
    <w:rsid w:val="007E7088"/>
    <w:rsid w:val="007E7225"/>
    <w:rsid w:val="007E74F5"/>
    <w:rsid w:val="007F002A"/>
    <w:rsid w:val="007F0D0C"/>
    <w:rsid w:val="007F0D7C"/>
    <w:rsid w:val="007F0FEC"/>
    <w:rsid w:val="007F1123"/>
    <w:rsid w:val="007F12E4"/>
    <w:rsid w:val="007F1F14"/>
    <w:rsid w:val="007F237E"/>
    <w:rsid w:val="007F2412"/>
    <w:rsid w:val="007F6581"/>
    <w:rsid w:val="007F6F74"/>
    <w:rsid w:val="008003A2"/>
    <w:rsid w:val="00800530"/>
    <w:rsid w:val="0080203B"/>
    <w:rsid w:val="008030A5"/>
    <w:rsid w:val="008033FB"/>
    <w:rsid w:val="0080392C"/>
    <w:rsid w:val="00803BB0"/>
    <w:rsid w:val="00804528"/>
    <w:rsid w:val="00805A61"/>
    <w:rsid w:val="00806760"/>
    <w:rsid w:val="00807779"/>
    <w:rsid w:val="008104E8"/>
    <w:rsid w:val="0081144E"/>
    <w:rsid w:val="00812DA5"/>
    <w:rsid w:val="008144E5"/>
    <w:rsid w:val="00815D03"/>
    <w:rsid w:val="00816385"/>
    <w:rsid w:val="00817221"/>
    <w:rsid w:val="0081768F"/>
    <w:rsid w:val="0081798F"/>
    <w:rsid w:val="00817BDB"/>
    <w:rsid w:val="008213D2"/>
    <w:rsid w:val="00822AF7"/>
    <w:rsid w:val="00824F25"/>
    <w:rsid w:val="008260D9"/>
    <w:rsid w:val="008301C1"/>
    <w:rsid w:val="00830469"/>
    <w:rsid w:val="00830C3E"/>
    <w:rsid w:val="00831F90"/>
    <w:rsid w:val="0083272B"/>
    <w:rsid w:val="008334AA"/>
    <w:rsid w:val="0083484F"/>
    <w:rsid w:val="00835C07"/>
    <w:rsid w:val="008369AE"/>
    <w:rsid w:val="008407D7"/>
    <w:rsid w:val="00840BF6"/>
    <w:rsid w:val="00841F7C"/>
    <w:rsid w:val="00841FE4"/>
    <w:rsid w:val="00842101"/>
    <w:rsid w:val="008433A7"/>
    <w:rsid w:val="00843619"/>
    <w:rsid w:val="008440D7"/>
    <w:rsid w:val="00844231"/>
    <w:rsid w:val="008458C0"/>
    <w:rsid w:val="008475FB"/>
    <w:rsid w:val="00847C8B"/>
    <w:rsid w:val="0085063D"/>
    <w:rsid w:val="00850D4F"/>
    <w:rsid w:val="00851068"/>
    <w:rsid w:val="00852695"/>
    <w:rsid w:val="008526FE"/>
    <w:rsid w:val="00853C12"/>
    <w:rsid w:val="00853F05"/>
    <w:rsid w:val="00860DF8"/>
    <w:rsid w:val="00861001"/>
    <w:rsid w:val="008614E9"/>
    <w:rsid w:val="008619D1"/>
    <w:rsid w:val="008625F5"/>
    <w:rsid w:val="008644E1"/>
    <w:rsid w:val="008656DA"/>
    <w:rsid w:val="008659AD"/>
    <w:rsid w:val="00865AA7"/>
    <w:rsid w:val="008661A3"/>
    <w:rsid w:val="008662FC"/>
    <w:rsid w:val="008702E6"/>
    <w:rsid w:val="008706D3"/>
    <w:rsid w:val="00870AA9"/>
    <w:rsid w:val="00871430"/>
    <w:rsid w:val="008714D7"/>
    <w:rsid w:val="00872B15"/>
    <w:rsid w:val="008744AF"/>
    <w:rsid w:val="00874FF1"/>
    <w:rsid w:val="00881B66"/>
    <w:rsid w:val="00881EF0"/>
    <w:rsid w:val="00882243"/>
    <w:rsid w:val="00883147"/>
    <w:rsid w:val="00883C15"/>
    <w:rsid w:val="00884416"/>
    <w:rsid w:val="0088539B"/>
    <w:rsid w:val="00886742"/>
    <w:rsid w:val="00886C04"/>
    <w:rsid w:val="00890238"/>
    <w:rsid w:val="0089123C"/>
    <w:rsid w:val="00891C23"/>
    <w:rsid w:val="008930F3"/>
    <w:rsid w:val="008940AC"/>
    <w:rsid w:val="00894828"/>
    <w:rsid w:val="008A075A"/>
    <w:rsid w:val="008A0965"/>
    <w:rsid w:val="008A124B"/>
    <w:rsid w:val="008A19BF"/>
    <w:rsid w:val="008A29DF"/>
    <w:rsid w:val="008A2ACB"/>
    <w:rsid w:val="008A2BCE"/>
    <w:rsid w:val="008A3123"/>
    <w:rsid w:val="008A3295"/>
    <w:rsid w:val="008A4904"/>
    <w:rsid w:val="008A4B25"/>
    <w:rsid w:val="008A5730"/>
    <w:rsid w:val="008B0816"/>
    <w:rsid w:val="008B1E34"/>
    <w:rsid w:val="008B2903"/>
    <w:rsid w:val="008B2E67"/>
    <w:rsid w:val="008B3400"/>
    <w:rsid w:val="008B3647"/>
    <w:rsid w:val="008B5E54"/>
    <w:rsid w:val="008B5FBD"/>
    <w:rsid w:val="008B604C"/>
    <w:rsid w:val="008B6B78"/>
    <w:rsid w:val="008B7413"/>
    <w:rsid w:val="008C19F6"/>
    <w:rsid w:val="008C1FEC"/>
    <w:rsid w:val="008C6011"/>
    <w:rsid w:val="008C607E"/>
    <w:rsid w:val="008C63BF"/>
    <w:rsid w:val="008C6ACC"/>
    <w:rsid w:val="008C7CE9"/>
    <w:rsid w:val="008D06F3"/>
    <w:rsid w:val="008D1E04"/>
    <w:rsid w:val="008D1F7D"/>
    <w:rsid w:val="008D3C82"/>
    <w:rsid w:val="008D40CB"/>
    <w:rsid w:val="008D605C"/>
    <w:rsid w:val="008D6335"/>
    <w:rsid w:val="008E2980"/>
    <w:rsid w:val="008E3726"/>
    <w:rsid w:val="008E4497"/>
    <w:rsid w:val="008E4CD8"/>
    <w:rsid w:val="008E5581"/>
    <w:rsid w:val="008E5A60"/>
    <w:rsid w:val="008E5E98"/>
    <w:rsid w:val="008E635D"/>
    <w:rsid w:val="008E6D17"/>
    <w:rsid w:val="008E6ED8"/>
    <w:rsid w:val="008E6F30"/>
    <w:rsid w:val="008F210C"/>
    <w:rsid w:val="008F2345"/>
    <w:rsid w:val="008F24B4"/>
    <w:rsid w:val="008F252F"/>
    <w:rsid w:val="008F3B33"/>
    <w:rsid w:val="008F40D4"/>
    <w:rsid w:val="008F51AF"/>
    <w:rsid w:val="008F5369"/>
    <w:rsid w:val="008F61CC"/>
    <w:rsid w:val="008F689B"/>
    <w:rsid w:val="009023F8"/>
    <w:rsid w:val="00902789"/>
    <w:rsid w:val="0090632D"/>
    <w:rsid w:val="009105D7"/>
    <w:rsid w:val="0091391A"/>
    <w:rsid w:val="00913CFD"/>
    <w:rsid w:val="00913D7F"/>
    <w:rsid w:val="009143D1"/>
    <w:rsid w:val="00914FF4"/>
    <w:rsid w:val="00916E20"/>
    <w:rsid w:val="00920AE2"/>
    <w:rsid w:val="0092128F"/>
    <w:rsid w:val="00921900"/>
    <w:rsid w:val="00921D26"/>
    <w:rsid w:val="009226D1"/>
    <w:rsid w:val="009226EB"/>
    <w:rsid w:val="00922923"/>
    <w:rsid w:val="0092386B"/>
    <w:rsid w:val="00923AF2"/>
    <w:rsid w:val="00923B1E"/>
    <w:rsid w:val="00923C2C"/>
    <w:rsid w:val="009248A0"/>
    <w:rsid w:val="00924DB3"/>
    <w:rsid w:val="00926274"/>
    <w:rsid w:val="00927473"/>
    <w:rsid w:val="009305BB"/>
    <w:rsid w:val="0093124F"/>
    <w:rsid w:val="00931D06"/>
    <w:rsid w:val="00933098"/>
    <w:rsid w:val="00935E75"/>
    <w:rsid w:val="0093604C"/>
    <w:rsid w:val="009379BF"/>
    <w:rsid w:val="009402EF"/>
    <w:rsid w:val="00941199"/>
    <w:rsid w:val="009412C0"/>
    <w:rsid w:val="00941B30"/>
    <w:rsid w:val="009423A9"/>
    <w:rsid w:val="009427E0"/>
    <w:rsid w:val="00942AFB"/>
    <w:rsid w:val="009445F4"/>
    <w:rsid w:val="00947664"/>
    <w:rsid w:val="0095048C"/>
    <w:rsid w:val="00950678"/>
    <w:rsid w:val="00950CFB"/>
    <w:rsid w:val="00950FE3"/>
    <w:rsid w:val="00951048"/>
    <w:rsid w:val="00952138"/>
    <w:rsid w:val="00954265"/>
    <w:rsid w:val="00954965"/>
    <w:rsid w:val="0095578D"/>
    <w:rsid w:val="00956DE7"/>
    <w:rsid w:val="00957ACF"/>
    <w:rsid w:val="00957D7E"/>
    <w:rsid w:val="00961434"/>
    <w:rsid w:val="0096204E"/>
    <w:rsid w:val="0096220C"/>
    <w:rsid w:val="00962B7D"/>
    <w:rsid w:val="009631A0"/>
    <w:rsid w:val="00965F81"/>
    <w:rsid w:val="00966C09"/>
    <w:rsid w:val="00967D9B"/>
    <w:rsid w:val="009711DE"/>
    <w:rsid w:val="00972439"/>
    <w:rsid w:val="009727BD"/>
    <w:rsid w:val="00972A90"/>
    <w:rsid w:val="0098140C"/>
    <w:rsid w:val="00982B93"/>
    <w:rsid w:val="009835AF"/>
    <w:rsid w:val="00983ADC"/>
    <w:rsid w:val="009852C9"/>
    <w:rsid w:val="00985DC8"/>
    <w:rsid w:val="009860EC"/>
    <w:rsid w:val="00986421"/>
    <w:rsid w:val="00987A9A"/>
    <w:rsid w:val="00990128"/>
    <w:rsid w:val="00990A0C"/>
    <w:rsid w:val="0099130D"/>
    <w:rsid w:val="00991768"/>
    <w:rsid w:val="0099180D"/>
    <w:rsid w:val="00991CD6"/>
    <w:rsid w:val="00992362"/>
    <w:rsid w:val="009928E4"/>
    <w:rsid w:val="00992A4E"/>
    <w:rsid w:val="009932AA"/>
    <w:rsid w:val="009932AD"/>
    <w:rsid w:val="0099387E"/>
    <w:rsid w:val="00993BAC"/>
    <w:rsid w:val="00993E06"/>
    <w:rsid w:val="009948FB"/>
    <w:rsid w:val="00995388"/>
    <w:rsid w:val="009955C5"/>
    <w:rsid w:val="0099566C"/>
    <w:rsid w:val="009961CE"/>
    <w:rsid w:val="009973EF"/>
    <w:rsid w:val="00997823"/>
    <w:rsid w:val="009A1D23"/>
    <w:rsid w:val="009A2053"/>
    <w:rsid w:val="009A2C91"/>
    <w:rsid w:val="009A3F66"/>
    <w:rsid w:val="009A62B9"/>
    <w:rsid w:val="009A6B1C"/>
    <w:rsid w:val="009A6C60"/>
    <w:rsid w:val="009A7E1B"/>
    <w:rsid w:val="009B0C4A"/>
    <w:rsid w:val="009B0C97"/>
    <w:rsid w:val="009B27F0"/>
    <w:rsid w:val="009B3CBA"/>
    <w:rsid w:val="009B4653"/>
    <w:rsid w:val="009B6E03"/>
    <w:rsid w:val="009B72D1"/>
    <w:rsid w:val="009B7491"/>
    <w:rsid w:val="009B77DD"/>
    <w:rsid w:val="009B7AB5"/>
    <w:rsid w:val="009C0DE1"/>
    <w:rsid w:val="009C102F"/>
    <w:rsid w:val="009C13F9"/>
    <w:rsid w:val="009C150A"/>
    <w:rsid w:val="009C1EFE"/>
    <w:rsid w:val="009C2422"/>
    <w:rsid w:val="009C2FED"/>
    <w:rsid w:val="009C3552"/>
    <w:rsid w:val="009C4072"/>
    <w:rsid w:val="009C4D2C"/>
    <w:rsid w:val="009C511F"/>
    <w:rsid w:val="009C5364"/>
    <w:rsid w:val="009C77D5"/>
    <w:rsid w:val="009C7F98"/>
    <w:rsid w:val="009D190B"/>
    <w:rsid w:val="009D2CC8"/>
    <w:rsid w:val="009D3707"/>
    <w:rsid w:val="009D3CCB"/>
    <w:rsid w:val="009D49AA"/>
    <w:rsid w:val="009D4F49"/>
    <w:rsid w:val="009D504D"/>
    <w:rsid w:val="009D5322"/>
    <w:rsid w:val="009D5718"/>
    <w:rsid w:val="009D70A8"/>
    <w:rsid w:val="009D7A75"/>
    <w:rsid w:val="009E0A98"/>
    <w:rsid w:val="009E1452"/>
    <w:rsid w:val="009E1AB8"/>
    <w:rsid w:val="009E1D92"/>
    <w:rsid w:val="009E2614"/>
    <w:rsid w:val="009E2811"/>
    <w:rsid w:val="009E477B"/>
    <w:rsid w:val="009E4A97"/>
    <w:rsid w:val="009E4EDB"/>
    <w:rsid w:val="009E5827"/>
    <w:rsid w:val="009E6BA1"/>
    <w:rsid w:val="009E7CC1"/>
    <w:rsid w:val="009F1431"/>
    <w:rsid w:val="009F1F4A"/>
    <w:rsid w:val="009F2D15"/>
    <w:rsid w:val="009F4CCA"/>
    <w:rsid w:val="009F60C3"/>
    <w:rsid w:val="009F678F"/>
    <w:rsid w:val="009F68ED"/>
    <w:rsid w:val="009F6989"/>
    <w:rsid w:val="009F766C"/>
    <w:rsid w:val="00A013F5"/>
    <w:rsid w:val="00A014F2"/>
    <w:rsid w:val="00A047A2"/>
    <w:rsid w:val="00A0604C"/>
    <w:rsid w:val="00A0655D"/>
    <w:rsid w:val="00A0680A"/>
    <w:rsid w:val="00A069C5"/>
    <w:rsid w:val="00A119A5"/>
    <w:rsid w:val="00A11AB4"/>
    <w:rsid w:val="00A122D2"/>
    <w:rsid w:val="00A129A0"/>
    <w:rsid w:val="00A13110"/>
    <w:rsid w:val="00A15D17"/>
    <w:rsid w:val="00A16119"/>
    <w:rsid w:val="00A1738F"/>
    <w:rsid w:val="00A20CA6"/>
    <w:rsid w:val="00A22DB5"/>
    <w:rsid w:val="00A22E7C"/>
    <w:rsid w:val="00A2519F"/>
    <w:rsid w:val="00A2566B"/>
    <w:rsid w:val="00A25707"/>
    <w:rsid w:val="00A25B55"/>
    <w:rsid w:val="00A25D05"/>
    <w:rsid w:val="00A26F14"/>
    <w:rsid w:val="00A271BB"/>
    <w:rsid w:val="00A31984"/>
    <w:rsid w:val="00A322BB"/>
    <w:rsid w:val="00A33366"/>
    <w:rsid w:val="00A334E1"/>
    <w:rsid w:val="00A3545D"/>
    <w:rsid w:val="00A360C2"/>
    <w:rsid w:val="00A3773D"/>
    <w:rsid w:val="00A37E87"/>
    <w:rsid w:val="00A40138"/>
    <w:rsid w:val="00A402AA"/>
    <w:rsid w:val="00A41390"/>
    <w:rsid w:val="00A417E3"/>
    <w:rsid w:val="00A42498"/>
    <w:rsid w:val="00A43E83"/>
    <w:rsid w:val="00A4473C"/>
    <w:rsid w:val="00A4523E"/>
    <w:rsid w:val="00A4591E"/>
    <w:rsid w:val="00A462E4"/>
    <w:rsid w:val="00A46311"/>
    <w:rsid w:val="00A474E1"/>
    <w:rsid w:val="00A5079F"/>
    <w:rsid w:val="00A50A93"/>
    <w:rsid w:val="00A50DE8"/>
    <w:rsid w:val="00A515E4"/>
    <w:rsid w:val="00A5196A"/>
    <w:rsid w:val="00A52748"/>
    <w:rsid w:val="00A52775"/>
    <w:rsid w:val="00A52C22"/>
    <w:rsid w:val="00A53BA9"/>
    <w:rsid w:val="00A55152"/>
    <w:rsid w:val="00A55820"/>
    <w:rsid w:val="00A5615D"/>
    <w:rsid w:val="00A57DE8"/>
    <w:rsid w:val="00A603EE"/>
    <w:rsid w:val="00A609E2"/>
    <w:rsid w:val="00A60AAC"/>
    <w:rsid w:val="00A61B83"/>
    <w:rsid w:val="00A61D89"/>
    <w:rsid w:val="00A624D7"/>
    <w:rsid w:val="00A62CB1"/>
    <w:rsid w:val="00A62E05"/>
    <w:rsid w:val="00A6300D"/>
    <w:rsid w:val="00A6443D"/>
    <w:rsid w:val="00A66C39"/>
    <w:rsid w:val="00A70296"/>
    <w:rsid w:val="00A70D9B"/>
    <w:rsid w:val="00A716DB"/>
    <w:rsid w:val="00A7174F"/>
    <w:rsid w:val="00A71777"/>
    <w:rsid w:val="00A71CA2"/>
    <w:rsid w:val="00A72051"/>
    <w:rsid w:val="00A73B9A"/>
    <w:rsid w:val="00A73C2D"/>
    <w:rsid w:val="00A73D61"/>
    <w:rsid w:val="00A761F9"/>
    <w:rsid w:val="00A7624E"/>
    <w:rsid w:val="00A8066F"/>
    <w:rsid w:val="00A807D3"/>
    <w:rsid w:val="00A80926"/>
    <w:rsid w:val="00A80D30"/>
    <w:rsid w:val="00A80DE4"/>
    <w:rsid w:val="00A81A52"/>
    <w:rsid w:val="00A81B17"/>
    <w:rsid w:val="00A81DC2"/>
    <w:rsid w:val="00A84859"/>
    <w:rsid w:val="00A849B4"/>
    <w:rsid w:val="00A852CC"/>
    <w:rsid w:val="00A854CC"/>
    <w:rsid w:val="00A86161"/>
    <w:rsid w:val="00A86B74"/>
    <w:rsid w:val="00A87953"/>
    <w:rsid w:val="00A87BAF"/>
    <w:rsid w:val="00A9236F"/>
    <w:rsid w:val="00A9248F"/>
    <w:rsid w:val="00A925AA"/>
    <w:rsid w:val="00A94487"/>
    <w:rsid w:val="00A947B9"/>
    <w:rsid w:val="00A9532B"/>
    <w:rsid w:val="00A95517"/>
    <w:rsid w:val="00A9558F"/>
    <w:rsid w:val="00A95692"/>
    <w:rsid w:val="00A95F7B"/>
    <w:rsid w:val="00A97728"/>
    <w:rsid w:val="00A97A51"/>
    <w:rsid w:val="00A97BAD"/>
    <w:rsid w:val="00A97E48"/>
    <w:rsid w:val="00AA017C"/>
    <w:rsid w:val="00AA0607"/>
    <w:rsid w:val="00AA1102"/>
    <w:rsid w:val="00AA1AB5"/>
    <w:rsid w:val="00AA1D70"/>
    <w:rsid w:val="00AA63F9"/>
    <w:rsid w:val="00AB0511"/>
    <w:rsid w:val="00AB0785"/>
    <w:rsid w:val="00AB0E56"/>
    <w:rsid w:val="00AB2301"/>
    <w:rsid w:val="00AB30AB"/>
    <w:rsid w:val="00AB4F3B"/>
    <w:rsid w:val="00AB50E0"/>
    <w:rsid w:val="00AB5216"/>
    <w:rsid w:val="00AB523E"/>
    <w:rsid w:val="00AB6544"/>
    <w:rsid w:val="00AB72B8"/>
    <w:rsid w:val="00AB7E0D"/>
    <w:rsid w:val="00AB7E1B"/>
    <w:rsid w:val="00AC14B8"/>
    <w:rsid w:val="00AC1507"/>
    <w:rsid w:val="00AC1D25"/>
    <w:rsid w:val="00AC4234"/>
    <w:rsid w:val="00AC4674"/>
    <w:rsid w:val="00AC5612"/>
    <w:rsid w:val="00AC57B4"/>
    <w:rsid w:val="00AC673B"/>
    <w:rsid w:val="00AC7E82"/>
    <w:rsid w:val="00AD12F5"/>
    <w:rsid w:val="00AD2662"/>
    <w:rsid w:val="00AD2FAB"/>
    <w:rsid w:val="00AD56BF"/>
    <w:rsid w:val="00AD5BB1"/>
    <w:rsid w:val="00AD5F3B"/>
    <w:rsid w:val="00AE0299"/>
    <w:rsid w:val="00AE14AB"/>
    <w:rsid w:val="00AE16A3"/>
    <w:rsid w:val="00AE1B70"/>
    <w:rsid w:val="00AE1C42"/>
    <w:rsid w:val="00AE30B6"/>
    <w:rsid w:val="00AE4B94"/>
    <w:rsid w:val="00AE5232"/>
    <w:rsid w:val="00AE54CF"/>
    <w:rsid w:val="00AE6AD9"/>
    <w:rsid w:val="00AE6DA0"/>
    <w:rsid w:val="00AE6EE6"/>
    <w:rsid w:val="00AF0358"/>
    <w:rsid w:val="00AF0A3D"/>
    <w:rsid w:val="00AF18F7"/>
    <w:rsid w:val="00AF2255"/>
    <w:rsid w:val="00AF24EE"/>
    <w:rsid w:val="00AF32C0"/>
    <w:rsid w:val="00AF3D5C"/>
    <w:rsid w:val="00AF4407"/>
    <w:rsid w:val="00AF4678"/>
    <w:rsid w:val="00AF4A93"/>
    <w:rsid w:val="00AF6C6D"/>
    <w:rsid w:val="00AF7A97"/>
    <w:rsid w:val="00B00A3D"/>
    <w:rsid w:val="00B014AF"/>
    <w:rsid w:val="00B02D86"/>
    <w:rsid w:val="00B04ADD"/>
    <w:rsid w:val="00B04D8D"/>
    <w:rsid w:val="00B06688"/>
    <w:rsid w:val="00B06F19"/>
    <w:rsid w:val="00B072BE"/>
    <w:rsid w:val="00B07411"/>
    <w:rsid w:val="00B07485"/>
    <w:rsid w:val="00B118F1"/>
    <w:rsid w:val="00B11D69"/>
    <w:rsid w:val="00B13EEB"/>
    <w:rsid w:val="00B143B3"/>
    <w:rsid w:val="00B14508"/>
    <w:rsid w:val="00B14C4A"/>
    <w:rsid w:val="00B14C52"/>
    <w:rsid w:val="00B15774"/>
    <w:rsid w:val="00B1580C"/>
    <w:rsid w:val="00B159DE"/>
    <w:rsid w:val="00B15BAF"/>
    <w:rsid w:val="00B164BE"/>
    <w:rsid w:val="00B17B63"/>
    <w:rsid w:val="00B206C2"/>
    <w:rsid w:val="00B22311"/>
    <w:rsid w:val="00B2252F"/>
    <w:rsid w:val="00B23196"/>
    <w:rsid w:val="00B27018"/>
    <w:rsid w:val="00B270FE"/>
    <w:rsid w:val="00B27712"/>
    <w:rsid w:val="00B30D9A"/>
    <w:rsid w:val="00B31588"/>
    <w:rsid w:val="00B344C7"/>
    <w:rsid w:val="00B345FD"/>
    <w:rsid w:val="00B3486E"/>
    <w:rsid w:val="00B3598F"/>
    <w:rsid w:val="00B35E9F"/>
    <w:rsid w:val="00B365D4"/>
    <w:rsid w:val="00B365FC"/>
    <w:rsid w:val="00B36C9A"/>
    <w:rsid w:val="00B37243"/>
    <w:rsid w:val="00B3728E"/>
    <w:rsid w:val="00B37883"/>
    <w:rsid w:val="00B40403"/>
    <w:rsid w:val="00B41192"/>
    <w:rsid w:val="00B41756"/>
    <w:rsid w:val="00B41B31"/>
    <w:rsid w:val="00B41CA8"/>
    <w:rsid w:val="00B42FF4"/>
    <w:rsid w:val="00B437B8"/>
    <w:rsid w:val="00B45046"/>
    <w:rsid w:val="00B46176"/>
    <w:rsid w:val="00B46905"/>
    <w:rsid w:val="00B47107"/>
    <w:rsid w:val="00B479A4"/>
    <w:rsid w:val="00B50B82"/>
    <w:rsid w:val="00B50B8E"/>
    <w:rsid w:val="00B50E6D"/>
    <w:rsid w:val="00B51067"/>
    <w:rsid w:val="00B51AA2"/>
    <w:rsid w:val="00B529A8"/>
    <w:rsid w:val="00B5307F"/>
    <w:rsid w:val="00B53398"/>
    <w:rsid w:val="00B5461F"/>
    <w:rsid w:val="00B551E7"/>
    <w:rsid w:val="00B573EA"/>
    <w:rsid w:val="00B57507"/>
    <w:rsid w:val="00B604E8"/>
    <w:rsid w:val="00B63747"/>
    <w:rsid w:val="00B64132"/>
    <w:rsid w:val="00B65118"/>
    <w:rsid w:val="00B67C96"/>
    <w:rsid w:val="00B7003B"/>
    <w:rsid w:val="00B723C5"/>
    <w:rsid w:val="00B72C83"/>
    <w:rsid w:val="00B733FF"/>
    <w:rsid w:val="00B75838"/>
    <w:rsid w:val="00B75AC3"/>
    <w:rsid w:val="00B75E17"/>
    <w:rsid w:val="00B7604A"/>
    <w:rsid w:val="00B76B3E"/>
    <w:rsid w:val="00B8269D"/>
    <w:rsid w:val="00B82B8E"/>
    <w:rsid w:val="00B83983"/>
    <w:rsid w:val="00B84282"/>
    <w:rsid w:val="00B845E8"/>
    <w:rsid w:val="00B84B9A"/>
    <w:rsid w:val="00B84E54"/>
    <w:rsid w:val="00B85690"/>
    <w:rsid w:val="00B86D64"/>
    <w:rsid w:val="00B917B4"/>
    <w:rsid w:val="00B91A56"/>
    <w:rsid w:val="00B92508"/>
    <w:rsid w:val="00B9307A"/>
    <w:rsid w:val="00B952B9"/>
    <w:rsid w:val="00B96FB7"/>
    <w:rsid w:val="00B974FD"/>
    <w:rsid w:val="00BA004E"/>
    <w:rsid w:val="00BA0307"/>
    <w:rsid w:val="00BA08C1"/>
    <w:rsid w:val="00BA467A"/>
    <w:rsid w:val="00BA483B"/>
    <w:rsid w:val="00BB0063"/>
    <w:rsid w:val="00BB1328"/>
    <w:rsid w:val="00BB17E8"/>
    <w:rsid w:val="00BB3E0C"/>
    <w:rsid w:val="00BB6C86"/>
    <w:rsid w:val="00BB6CCC"/>
    <w:rsid w:val="00BB6EED"/>
    <w:rsid w:val="00BC252F"/>
    <w:rsid w:val="00BC328F"/>
    <w:rsid w:val="00BC3510"/>
    <w:rsid w:val="00BC6318"/>
    <w:rsid w:val="00BC6C65"/>
    <w:rsid w:val="00BC7A48"/>
    <w:rsid w:val="00BC7AE0"/>
    <w:rsid w:val="00BD0115"/>
    <w:rsid w:val="00BD07D0"/>
    <w:rsid w:val="00BD14D2"/>
    <w:rsid w:val="00BD1FD2"/>
    <w:rsid w:val="00BD46E0"/>
    <w:rsid w:val="00BD5C1B"/>
    <w:rsid w:val="00BD5EA1"/>
    <w:rsid w:val="00BE0192"/>
    <w:rsid w:val="00BE0BEB"/>
    <w:rsid w:val="00BE22C3"/>
    <w:rsid w:val="00BE39B4"/>
    <w:rsid w:val="00BE60F3"/>
    <w:rsid w:val="00BE62E8"/>
    <w:rsid w:val="00BE656E"/>
    <w:rsid w:val="00BE7501"/>
    <w:rsid w:val="00BF0D5D"/>
    <w:rsid w:val="00BF0F50"/>
    <w:rsid w:val="00BF2685"/>
    <w:rsid w:val="00BF2CC5"/>
    <w:rsid w:val="00BF2E34"/>
    <w:rsid w:val="00BF3B9E"/>
    <w:rsid w:val="00BF43D4"/>
    <w:rsid w:val="00C00E75"/>
    <w:rsid w:val="00C00E8E"/>
    <w:rsid w:val="00C02CC5"/>
    <w:rsid w:val="00C03E89"/>
    <w:rsid w:val="00C048BB"/>
    <w:rsid w:val="00C04944"/>
    <w:rsid w:val="00C051EB"/>
    <w:rsid w:val="00C05254"/>
    <w:rsid w:val="00C05E99"/>
    <w:rsid w:val="00C06120"/>
    <w:rsid w:val="00C06DC4"/>
    <w:rsid w:val="00C07657"/>
    <w:rsid w:val="00C07675"/>
    <w:rsid w:val="00C102DC"/>
    <w:rsid w:val="00C11526"/>
    <w:rsid w:val="00C116DF"/>
    <w:rsid w:val="00C13E98"/>
    <w:rsid w:val="00C1492C"/>
    <w:rsid w:val="00C155C6"/>
    <w:rsid w:val="00C16FAD"/>
    <w:rsid w:val="00C17393"/>
    <w:rsid w:val="00C22424"/>
    <w:rsid w:val="00C23ED1"/>
    <w:rsid w:val="00C2502A"/>
    <w:rsid w:val="00C25436"/>
    <w:rsid w:val="00C259E6"/>
    <w:rsid w:val="00C26880"/>
    <w:rsid w:val="00C304C5"/>
    <w:rsid w:val="00C30E16"/>
    <w:rsid w:val="00C316B1"/>
    <w:rsid w:val="00C32E3B"/>
    <w:rsid w:val="00C32FD5"/>
    <w:rsid w:val="00C3442B"/>
    <w:rsid w:val="00C34834"/>
    <w:rsid w:val="00C349BC"/>
    <w:rsid w:val="00C34F60"/>
    <w:rsid w:val="00C3663A"/>
    <w:rsid w:val="00C36D06"/>
    <w:rsid w:val="00C37D6A"/>
    <w:rsid w:val="00C42E32"/>
    <w:rsid w:val="00C43990"/>
    <w:rsid w:val="00C43AE8"/>
    <w:rsid w:val="00C45667"/>
    <w:rsid w:val="00C50D99"/>
    <w:rsid w:val="00C51546"/>
    <w:rsid w:val="00C534F0"/>
    <w:rsid w:val="00C543FF"/>
    <w:rsid w:val="00C5440D"/>
    <w:rsid w:val="00C57875"/>
    <w:rsid w:val="00C579D5"/>
    <w:rsid w:val="00C602CA"/>
    <w:rsid w:val="00C608CB"/>
    <w:rsid w:val="00C60BE5"/>
    <w:rsid w:val="00C61D03"/>
    <w:rsid w:val="00C63CCE"/>
    <w:rsid w:val="00C63F82"/>
    <w:rsid w:val="00C64367"/>
    <w:rsid w:val="00C646F2"/>
    <w:rsid w:val="00C64BC1"/>
    <w:rsid w:val="00C64DC9"/>
    <w:rsid w:val="00C66CF2"/>
    <w:rsid w:val="00C67168"/>
    <w:rsid w:val="00C6744E"/>
    <w:rsid w:val="00C7002A"/>
    <w:rsid w:val="00C71A4D"/>
    <w:rsid w:val="00C747F1"/>
    <w:rsid w:val="00C759E2"/>
    <w:rsid w:val="00C75AB6"/>
    <w:rsid w:val="00C772ED"/>
    <w:rsid w:val="00C80E55"/>
    <w:rsid w:val="00C84A4C"/>
    <w:rsid w:val="00C84FBE"/>
    <w:rsid w:val="00C86660"/>
    <w:rsid w:val="00C87271"/>
    <w:rsid w:val="00C8748A"/>
    <w:rsid w:val="00C91548"/>
    <w:rsid w:val="00C91929"/>
    <w:rsid w:val="00C929A2"/>
    <w:rsid w:val="00C92BA0"/>
    <w:rsid w:val="00C94C82"/>
    <w:rsid w:val="00C95970"/>
    <w:rsid w:val="00C964F5"/>
    <w:rsid w:val="00C965F8"/>
    <w:rsid w:val="00C977C1"/>
    <w:rsid w:val="00CA0460"/>
    <w:rsid w:val="00CA060B"/>
    <w:rsid w:val="00CA2AB8"/>
    <w:rsid w:val="00CA2BE1"/>
    <w:rsid w:val="00CA34DB"/>
    <w:rsid w:val="00CA5A42"/>
    <w:rsid w:val="00CA6355"/>
    <w:rsid w:val="00CA7589"/>
    <w:rsid w:val="00CB2671"/>
    <w:rsid w:val="00CB3ED5"/>
    <w:rsid w:val="00CB446B"/>
    <w:rsid w:val="00CB54B7"/>
    <w:rsid w:val="00CB5F70"/>
    <w:rsid w:val="00CB6E69"/>
    <w:rsid w:val="00CB6EDD"/>
    <w:rsid w:val="00CC08A1"/>
    <w:rsid w:val="00CC1E91"/>
    <w:rsid w:val="00CC294A"/>
    <w:rsid w:val="00CC2AB4"/>
    <w:rsid w:val="00CC43A7"/>
    <w:rsid w:val="00CC4D9D"/>
    <w:rsid w:val="00CC4FDF"/>
    <w:rsid w:val="00CC50D5"/>
    <w:rsid w:val="00CC7944"/>
    <w:rsid w:val="00CD018E"/>
    <w:rsid w:val="00CD0FA1"/>
    <w:rsid w:val="00CD136A"/>
    <w:rsid w:val="00CD13BD"/>
    <w:rsid w:val="00CD1666"/>
    <w:rsid w:val="00CD2108"/>
    <w:rsid w:val="00CD2455"/>
    <w:rsid w:val="00CD2B56"/>
    <w:rsid w:val="00CD3C61"/>
    <w:rsid w:val="00CD5610"/>
    <w:rsid w:val="00CD59BD"/>
    <w:rsid w:val="00CD79AA"/>
    <w:rsid w:val="00CE06C9"/>
    <w:rsid w:val="00CE0BD1"/>
    <w:rsid w:val="00CE0C98"/>
    <w:rsid w:val="00CE14EF"/>
    <w:rsid w:val="00CE1D6B"/>
    <w:rsid w:val="00CE2A62"/>
    <w:rsid w:val="00CE367E"/>
    <w:rsid w:val="00CE3BFB"/>
    <w:rsid w:val="00CE3ECA"/>
    <w:rsid w:val="00CE6D14"/>
    <w:rsid w:val="00CE6D2B"/>
    <w:rsid w:val="00CF2115"/>
    <w:rsid w:val="00CF4301"/>
    <w:rsid w:val="00CF4CD1"/>
    <w:rsid w:val="00CF52B3"/>
    <w:rsid w:val="00CF6F65"/>
    <w:rsid w:val="00CF775F"/>
    <w:rsid w:val="00CF7CD8"/>
    <w:rsid w:val="00CF7D60"/>
    <w:rsid w:val="00D00B0C"/>
    <w:rsid w:val="00D0164F"/>
    <w:rsid w:val="00D01C40"/>
    <w:rsid w:val="00D02A6C"/>
    <w:rsid w:val="00D02C9B"/>
    <w:rsid w:val="00D02FFC"/>
    <w:rsid w:val="00D05C4F"/>
    <w:rsid w:val="00D108F8"/>
    <w:rsid w:val="00D10BD1"/>
    <w:rsid w:val="00D12AE8"/>
    <w:rsid w:val="00D13137"/>
    <w:rsid w:val="00D13D79"/>
    <w:rsid w:val="00D14747"/>
    <w:rsid w:val="00D151CA"/>
    <w:rsid w:val="00D15C10"/>
    <w:rsid w:val="00D15CC1"/>
    <w:rsid w:val="00D16BF9"/>
    <w:rsid w:val="00D16C06"/>
    <w:rsid w:val="00D17307"/>
    <w:rsid w:val="00D20474"/>
    <w:rsid w:val="00D21220"/>
    <w:rsid w:val="00D21330"/>
    <w:rsid w:val="00D220A6"/>
    <w:rsid w:val="00D23ED9"/>
    <w:rsid w:val="00D24E56"/>
    <w:rsid w:val="00D253D0"/>
    <w:rsid w:val="00D25B99"/>
    <w:rsid w:val="00D313BE"/>
    <w:rsid w:val="00D31E2C"/>
    <w:rsid w:val="00D32696"/>
    <w:rsid w:val="00D333A9"/>
    <w:rsid w:val="00D34D62"/>
    <w:rsid w:val="00D356D1"/>
    <w:rsid w:val="00D3673A"/>
    <w:rsid w:val="00D374B0"/>
    <w:rsid w:val="00D40477"/>
    <w:rsid w:val="00D40A49"/>
    <w:rsid w:val="00D41840"/>
    <w:rsid w:val="00D4197B"/>
    <w:rsid w:val="00D44096"/>
    <w:rsid w:val="00D44FA4"/>
    <w:rsid w:val="00D46F99"/>
    <w:rsid w:val="00D475AD"/>
    <w:rsid w:val="00D47658"/>
    <w:rsid w:val="00D50609"/>
    <w:rsid w:val="00D50D0C"/>
    <w:rsid w:val="00D516F2"/>
    <w:rsid w:val="00D525DB"/>
    <w:rsid w:val="00D53A2A"/>
    <w:rsid w:val="00D54294"/>
    <w:rsid w:val="00D542A1"/>
    <w:rsid w:val="00D54E6E"/>
    <w:rsid w:val="00D55BE1"/>
    <w:rsid w:val="00D60949"/>
    <w:rsid w:val="00D611D5"/>
    <w:rsid w:val="00D6154D"/>
    <w:rsid w:val="00D62A1B"/>
    <w:rsid w:val="00D63C15"/>
    <w:rsid w:val="00D63DBF"/>
    <w:rsid w:val="00D6435D"/>
    <w:rsid w:val="00D651F0"/>
    <w:rsid w:val="00D6538C"/>
    <w:rsid w:val="00D6695E"/>
    <w:rsid w:val="00D67603"/>
    <w:rsid w:val="00D713F4"/>
    <w:rsid w:val="00D720A1"/>
    <w:rsid w:val="00D7249A"/>
    <w:rsid w:val="00D72BD0"/>
    <w:rsid w:val="00D73BAE"/>
    <w:rsid w:val="00D74AE4"/>
    <w:rsid w:val="00D756EB"/>
    <w:rsid w:val="00D75EBB"/>
    <w:rsid w:val="00D76377"/>
    <w:rsid w:val="00D803C3"/>
    <w:rsid w:val="00D80786"/>
    <w:rsid w:val="00D814EB"/>
    <w:rsid w:val="00D81F77"/>
    <w:rsid w:val="00D84725"/>
    <w:rsid w:val="00D8672F"/>
    <w:rsid w:val="00D868E2"/>
    <w:rsid w:val="00D86A90"/>
    <w:rsid w:val="00D8701B"/>
    <w:rsid w:val="00D87DD7"/>
    <w:rsid w:val="00D90EC2"/>
    <w:rsid w:val="00D9150F"/>
    <w:rsid w:val="00D916B6"/>
    <w:rsid w:val="00D9206A"/>
    <w:rsid w:val="00D923D2"/>
    <w:rsid w:val="00D9382B"/>
    <w:rsid w:val="00D953D7"/>
    <w:rsid w:val="00D96F39"/>
    <w:rsid w:val="00DA0220"/>
    <w:rsid w:val="00DA1537"/>
    <w:rsid w:val="00DA288F"/>
    <w:rsid w:val="00DA2F44"/>
    <w:rsid w:val="00DA33AC"/>
    <w:rsid w:val="00DA40E8"/>
    <w:rsid w:val="00DA562C"/>
    <w:rsid w:val="00DA71A6"/>
    <w:rsid w:val="00DB0460"/>
    <w:rsid w:val="00DB117A"/>
    <w:rsid w:val="00DB4991"/>
    <w:rsid w:val="00DB4F37"/>
    <w:rsid w:val="00DB5112"/>
    <w:rsid w:val="00DB5F6E"/>
    <w:rsid w:val="00DB60CC"/>
    <w:rsid w:val="00DB78C6"/>
    <w:rsid w:val="00DB7990"/>
    <w:rsid w:val="00DC05C6"/>
    <w:rsid w:val="00DC0C06"/>
    <w:rsid w:val="00DC0CE3"/>
    <w:rsid w:val="00DC0E48"/>
    <w:rsid w:val="00DC29F1"/>
    <w:rsid w:val="00DC3408"/>
    <w:rsid w:val="00DC519D"/>
    <w:rsid w:val="00DC523C"/>
    <w:rsid w:val="00DC64E8"/>
    <w:rsid w:val="00DC655B"/>
    <w:rsid w:val="00DC6562"/>
    <w:rsid w:val="00DC74A4"/>
    <w:rsid w:val="00DD0239"/>
    <w:rsid w:val="00DD1200"/>
    <w:rsid w:val="00DD1BD2"/>
    <w:rsid w:val="00DD34EE"/>
    <w:rsid w:val="00DD374A"/>
    <w:rsid w:val="00DD53BE"/>
    <w:rsid w:val="00DD713F"/>
    <w:rsid w:val="00DD7548"/>
    <w:rsid w:val="00DD7E66"/>
    <w:rsid w:val="00DE0422"/>
    <w:rsid w:val="00DE213B"/>
    <w:rsid w:val="00DE2497"/>
    <w:rsid w:val="00DE3DBA"/>
    <w:rsid w:val="00DE4667"/>
    <w:rsid w:val="00DE48B2"/>
    <w:rsid w:val="00DE54F3"/>
    <w:rsid w:val="00DE5742"/>
    <w:rsid w:val="00DE6475"/>
    <w:rsid w:val="00DE6B68"/>
    <w:rsid w:val="00DE7990"/>
    <w:rsid w:val="00DF07CA"/>
    <w:rsid w:val="00DF0A16"/>
    <w:rsid w:val="00DF0ABB"/>
    <w:rsid w:val="00DF1067"/>
    <w:rsid w:val="00DF1361"/>
    <w:rsid w:val="00DF1619"/>
    <w:rsid w:val="00DF24F3"/>
    <w:rsid w:val="00DF32A5"/>
    <w:rsid w:val="00DF4B72"/>
    <w:rsid w:val="00DF65F7"/>
    <w:rsid w:val="00DF704C"/>
    <w:rsid w:val="00E006EE"/>
    <w:rsid w:val="00E00726"/>
    <w:rsid w:val="00E00C61"/>
    <w:rsid w:val="00E01ED6"/>
    <w:rsid w:val="00E0228B"/>
    <w:rsid w:val="00E022DA"/>
    <w:rsid w:val="00E03695"/>
    <w:rsid w:val="00E07340"/>
    <w:rsid w:val="00E103DE"/>
    <w:rsid w:val="00E107B3"/>
    <w:rsid w:val="00E10D60"/>
    <w:rsid w:val="00E133FF"/>
    <w:rsid w:val="00E15106"/>
    <w:rsid w:val="00E15A22"/>
    <w:rsid w:val="00E17466"/>
    <w:rsid w:val="00E17918"/>
    <w:rsid w:val="00E201A0"/>
    <w:rsid w:val="00E20361"/>
    <w:rsid w:val="00E214E4"/>
    <w:rsid w:val="00E219EF"/>
    <w:rsid w:val="00E2218F"/>
    <w:rsid w:val="00E2361E"/>
    <w:rsid w:val="00E24C45"/>
    <w:rsid w:val="00E250C1"/>
    <w:rsid w:val="00E30527"/>
    <w:rsid w:val="00E3091E"/>
    <w:rsid w:val="00E3174C"/>
    <w:rsid w:val="00E32957"/>
    <w:rsid w:val="00E343BF"/>
    <w:rsid w:val="00E34962"/>
    <w:rsid w:val="00E3744E"/>
    <w:rsid w:val="00E379AB"/>
    <w:rsid w:val="00E37C3B"/>
    <w:rsid w:val="00E40007"/>
    <w:rsid w:val="00E4059F"/>
    <w:rsid w:val="00E41BA5"/>
    <w:rsid w:val="00E42031"/>
    <w:rsid w:val="00E431C4"/>
    <w:rsid w:val="00E4421A"/>
    <w:rsid w:val="00E4474D"/>
    <w:rsid w:val="00E44DDD"/>
    <w:rsid w:val="00E454D5"/>
    <w:rsid w:val="00E4564C"/>
    <w:rsid w:val="00E46DC4"/>
    <w:rsid w:val="00E470C9"/>
    <w:rsid w:val="00E501B4"/>
    <w:rsid w:val="00E517AD"/>
    <w:rsid w:val="00E51D0E"/>
    <w:rsid w:val="00E53552"/>
    <w:rsid w:val="00E54820"/>
    <w:rsid w:val="00E54AC3"/>
    <w:rsid w:val="00E552BB"/>
    <w:rsid w:val="00E5592C"/>
    <w:rsid w:val="00E55BDF"/>
    <w:rsid w:val="00E55EBD"/>
    <w:rsid w:val="00E569D1"/>
    <w:rsid w:val="00E56D51"/>
    <w:rsid w:val="00E60666"/>
    <w:rsid w:val="00E614C6"/>
    <w:rsid w:val="00E61777"/>
    <w:rsid w:val="00E61926"/>
    <w:rsid w:val="00E61FBB"/>
    <w:rsid w:val="00E63644"/>
    <w:rsid w:val="00E65E45"/>
    <w:rsid w:val="00E65EBA"/>
    <w:rsid w:val="00E66337"/>
    <w:rsid w:val="00E66DC5"/>
    <w:rsid w:val="00E70BA6"/>
    <w:rsid w:val="00E71545"/>
    <w:rsid w:val="00E72D0E"/>
    <w:rsid w:val="00E733BD"/>
    <w:rsid w:val="00E74E74"/>
    <w:rsid w:val="00E75B3F"/>
    <w:rsid w:val="00E7671F"/>
    <w:rsid w:val="00E76FA1"/>
    <w:rsid w:val="00E800A2"/>
    <w:rsid w:val="00E807E2"/>
    <w:rsid w:val="00E81642"/>
    <w:rsid w:val="00E816B8"/>
    <w:rsid w:val="00E83078"/>
    <w:rsid w:val="00E84D73"/>
    <w:rsid w:val="00E85422"/>
    <w:rsid w:val="00E85F62"/>
    <w:rsid w:val="00E86A10"/>
    <w:rsid w:val="00E86BA9"/>
    <w:rsid w:val="00E87115"/>
    <w:rsid w:val="00E87E7D"/>
    <w:rsid w:val="00E9008C"/>
    <w:rsid w:val="00E902C9"/>
    <w:rsid w:val="00E9038B"/>
    <w:rsid w:val="00E92E3B"/>
    <w:rsid w:val="00E93FAE"/>
    <w:rsid w:val="00E94A6A"/>
    <w:rsid w:val="00E94CBA"/>
    <w:rsid w:val="00E9659E"/>
    <w:rsid w:val="00EA1401"/>
    <w:rsid w:val="00EA17D3"/>
    <w:rsid w:val="00EA1FAF"/>
    <w:rsid w:val="00EA25CE"/>
    <w:rsid w:val="00EA3D14"/>
    <w:rsid w:val="00EA5468"/>
    <w:rsid w:val="00EA5475"/>
    <w:rsid w:val="00EA78FE"/>
    <w:rsid w:val="00EB03CB"/>
    <w:rsid w:val="00EB1929"/>
    <w:rsid w:val="00EB1D0F"/>
    <w:rsid w:val="00EB21D7"/>
    <w:rsid w:val="00EB36C1"/>
    <w:rsid w:val="00EB3F3A"/>
    <w:rsid w:val="00EB53ED"/>
    <w:rsid w:val="00EB5B46"/>
    <w:rsid w:val="00EB5FC1"/>
    <w:rsid w:val="00EB6361"/>
    <w:rsid w:val="00EB7653"/>
    <w:rsid w:val="00EB77B3"/>
    <w:rsid w:val="00EC1B71"/>
    <w:rsid w:val="00EC2261"/>
    <w:rsid w:val="00EC23FB"/>
    <w:rsid w:val="00EC2419"/>
    <w:rsid w:val="00EC31C2"/>
    <w:rsid w:val="00EC3687"/>
    <w:rsid w:val="00EC4C83"/>
    <w:rsid w:val="00EC5D15"/>
    <w:rsid w:val="00EC6742"/>
    <w:rsid w:val="00EC74BA"/>
    <w:rsid w:val="00ED063C"/>
    <w:rsid w:val="00ED13E4"/>
    <w:rsid w:val="00ED19C6"/>
    <w:rsid w:val="00ED1A46"/>
    <w:rsid w:val="00ED1EBF"/>
    <w:rsid w:val="00ED204A"/>
    <w:rsid w:val="00ED226A"/>
    <w:rsid w:val="00ED2302"/>
    <w:rsid w:val="00ED36AA"/>
    <w:rsid w:val="00ED49AF"/>
    <w:rsid w:val="00ED52D5"/>
    <w:rsid w:val="00ED5CC4"/>
    <w:rsid w:val="00ED683F"/>
    <w:rsid w:val="00ED68B8"/>
    <w:rsid w:val="00ED6BEE"/>
    <w:rsid w:val="00ED7331"/>
    <w:rsid w:val="00ED797D"/>
    <w:rsid w:val="00ED7F38"/>
    <w:rsid w:val="00EE073E"/>
    <w:rsid w:val="00EE1A6F"/>
    <w:rsid w:val="00EE1DE9"/>
    <w:rsid w:val="00EE29F3"/>
    <w:rsid w:val="00EE2D9F"/>
    <w:rsid w:val="00EE2EDE"/>
    <w:rsid w:val="00EE3EF1"/>
    <w:rsid w:val="00EE4A43"/>
    <w:rsid w:val="00EE640F"/>
    <w:rsid w:val="00EE6C5B"/>
    <w:rsid w:val="00EE7994"/>
    <w:rsid w:val="00EE7B50"/>
    <w:rsid w:val="00EF0147"/>
    <w:rsid w:val="00EF1A54"/>
    <w:rsid w:val="00EF1E88"/>
    <w:rsid w:val="00EF2D5C"/>
    <w:rsid w:val="00EF6382"/>
    <w:rsid w:val="00EF758E"/>
    <w:rsid w:val="00F00919"/>
    <w:rsid w:val="00F01FAD"/>
    <w:rsid w:val="00F02B1C"/>
    <w:rsid w:val="00F02C01"/>
    <w:rsid w:val="00F03430"/>
    <w:rsid w:val="00F04979"/>
    <w:rsid w:val="00F05577"/>
    <w:rsid w:val="00F0749B"/>
    <w:rsid w:val="00F10933"/>
    <w:rsid w:val="00F110FD"/>
    <w:rsid w:val="00F11A0A"/>
    <w:rsid w:val="00F12298"/>
    <w:rsid w:val="00F12EB5"/>
    <w:rsid w:val="00F133EA"/>
    <w:rsid w:val="00F138F3"/>
    <w:rsid w:val="00F14A52"/>
    <w:rsid w:val="00F15485"/>
    <w:rsid w:val="00F179E8"/>
    <w:rsid w:val="00F20A39"/>
    <w:rsid w:val="00F21580"/>
    <w:rsid w:val="00F21DB8"/>
    <w:rsid w:val="00F22A32"/>
    <w:rsid w:val="00F24BC7"/>
    <w:rsid w:val="00F2589F"/>
    <w:rsid w:val="00F261CF"/>
    <w:rsid w:val="00F269B7"/>
    <w:rsid w:val="00F30497"/>
    <w:rsid w:val="00F337CD"/>
    <w:rsid w:val="00F34149"/>
    <w:rsid w:val="00F35C65"/>
    <w:rsid w:val="00F376C7"/>
    <w:rsid w:val="00F404B8"/>
    <w:rsid w:val="00F409EB"/>
    <w:rsid w:val="00F40A0A"/>
    <w:rsid w:val="00F41435"/>
    <w:rsid w:val="00F41E19"/>
    <w:rsid w:val="00F424BA"/>
    <w:rsid w:val="00F42BCC"/>
    <w:rsid w:val="00F4363A"/>
    <w:rsid w:val="00F44EF1"/>
    <w:rsid w:val="00F46491"/>
    <w:rsid w:val="00F46A9A"/>
    <w:rsid w:val="00F46E6A"/>
    <w:rsid w:val="00F47A75"/>
    <w:rsid w:val="00F508CE"/>
    <w:rsid w:val="00F50923"/>
    <w:rsid w:val="00F50FEF"/>
    <w:rsid w:val="00F51BFF"/>
    <w:rsid w:val="00F52951"/>
    <w:rsid w:val="00F5381E"/>
    <w:rsid w:val="00F53EFE"/>
    <w:rsid w:val="00F548FE"/>
    <w:rsid w:val="00F556FD"/>
    <w:rsid w:val="00F562AB"/>
    <w:rsid w:val="00F572DA"/>
    <w:rsid w:val="00F57D18"/>
    <w:rsid w:val="00F60071"/>
    <w:rsid w:val="00F6083C"/>
    <w:rsid w:val="00F613BC"/>
    <w:rsid w:val="00F629B8"/>
    <w:rsid w:val="00F62B85"/>
    <w:rsid w:val="00F6325E"/>
    <w:rsid w:val="00F634E1"/>
    <w:rsid w:val="00F637F0"/>
    <w:rsid w:val="00F63DEE"/>
    <w:rsid w:val="00F63E49"/>
    <w:rsid w:val="00F66A42"/>
    <w:rsid w:val="00F66EDD"/>
    <w:rsid w:val="00F70B4B"/>
    <w:rsid w:val="00F70D54"/>
    <w:rsid w:val="00F72FEA"/>
    <w:rsid w:val="00F73DF9"/>
    <w:rsid w:val="00F73FE3"/>
    <w:rsid w:val="00F74E9D"/>
    <w:rsid w:val="00F75759"/>
    <w:rsid w:val="00F76C26"/>
    <w:rsid w:val="00F8097C"/>
    <w:rsid w:val="00F80DD5"/>
    <w:rsid w:val="00F81679"/>
    <w:rsid w:val="00F81792"/>
    <w:rsid w:val="00F82E21"/>
    <w:rsid w:val="00F8342A"/>
    <w:rsid w:val="00F8350C"/>
    <w:rsid w:val="00F8355F"/>
    <w:rsid w:val="00F84348"/>
    <w:rsid w:val="00F8473D"/>
    <w:rsid w:val="00F856C4"/>
    <w:rsid w:val="00F85EC7"/>
    <w:rsid w:val="00F86D0E"/>
    <w:rsid w:val="00F873E9"/>
    <w:rsid w:val="00F87AB1"/>
    <w:rsid w:val="00F87D0A"/>
    <w:rsid w:val="00F90AB9"/>
    <w:rsid w:val="00F91BE0"/>
    <w:rsid w:val="00F928EB"/>
    <w:rsid w:val="00F93221"/>
    <w:rsid w:val="00F972B6"/>
    <w:rsid w:val="00F97DDA"/>
    <w:rsid w:val="00FA378C"/>
    <w:rsid w:val="00FA3DD6"/>
    <w:rsid w:val="00FA4387"/>
    <w:rsid w:val="00FA4572"/>
    <w:rsid w:val="00FA45C0"/>
    <w:rsid w:val="00FA7038"/>
    <w:rsid w:val="00FB01EA"/>
    <w:rsid w:val="00FB1477"/>
    <w:rsid w:val="00FB2DC2"/>
    <w:rsid w:val="00FB37D7"/>
    <w:rsid w:val="00FB483A"/>
    <w:rsid w:val="00FB727C"/>
    <w:rsid w:val="00FC0619"/>
    <w:rsid w:val="00FC0F23"/>
    <w:rsid w:val="00FC209A"/>
    <w:rsid w:val="00FC2125"/>
    <w:rsid w:val="00FC35AA"/>
    <w:rsid w:val="00FC3E14"/>
    <w:rsid w:val="00FC4F38"/>
    <w:rsid w:val="00FC73CE"/>
    <w:rsid w:val="00FC7DD6"/>
    <w:rsid w:val="00FD2ECD"/>
    <w:rsid w:val="00FD69F4"/>
    <w:rsid w:val="00FD772B"/>
    <w:rsid w:val="00FE043D"/>
    <w:rsid w:val="00FE0A7E"/>
    <w:rsid w:val="00FE19A9"/>
    <w:rsid w:val="00FE2A21"/>
    <w:rsid w:val="00FE34D8"/>
    <w:rsid w:val="00FE3EC8"/>
    <w:rsid w:val="00FE3FB3"/>
    <w:rsid w:val="00FE5306"/>
    <w:rsid w:val="00FE6361"/>
    <w:rsid w:val="00FE7A7B"/>
    <w:rsid w:val="00FF24F1"/>
    <w:rsid w:val="00FF2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DB904"/>
  <w15:docId w15:val="{CF39FD3F-AFA6-42AA-881B-37670D81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502A"/>
    <w:rPr>
      <w:rFonts w:ascii="Koop Office" w:hAnsi="Koop Office"/>
      <w:sz w:val="22"/>
      <w:szCs w:val="24"/>
    </w:rPr>
  </w:style>
  <w:style w:type="paragraph" w:styleId="Nadpis1">
    <w:name w:val="heading 1"/>
    <w:basedOn w:val="Normln"/>
    <w:next w:val="Normln"/>
    <w:qFormat/>
    <w:rsid w:val="00C16FAD"/>
    <w:pPr>
      <w:keepNext/>
      <w:numPr>
        <w:numId w:val="1"/>
      </w:numPr>
      <w:spacing w:before="240" w:after="60" w:line="360" w:lineRule="auto"/>
      <w:outlineLvl w:val="0"/>
    </w:pPr>
    <w:rPr>
      <w:rFonts w:cs="Arial"/>
      <w:bCs/>
      <w:kern w:val="32"/>
      <w:sz w:val="32"/>
      <w:szCs w:val="32"/>
    </w:rPr>
  </w:style>
  <w:style w:type="paragraph" w:styleId="Nadpis2">
    <w:name w:val="heading 2"/>
    <w:basedOn w:val="Normln"/>
    <w:next w:val="Normln"/>
    <w:qFormat/>
    <w:rsid w:val="00C16FAD"/>
    <w:pPr>
      <w:keepNext/>
      <w:numPr>
        <w:ilvl w:val="1"/>
        <w:numId w:val="1"/>
      </w:numPr>
      <w:spacing w:before="240" w:after="60"/>
      <w:outlineLvl w:val="1"/>
    </w:pPr>
    <w:rPr>
      <w:rFonts w:cs="Arial"/>
      <w:bCs/>
      <w:iCs/>
      <w:sz w:val="28"/>
      <w:szCs w:val="28"/>
    </w:rPr>
  </w:style>
  <w:style w:type="paragraph" w:styleId="Nadpis3">
    <w:name w:val="heading 3"/>
    <w:basedOn w:val="Normln"/>
    <w:next w:val="Normln"/>
    <w:qFormat/>
    <w:rsid w:val="00EE3EF1"/>
    <w:pPr>
      <w:keepNext/>
      <w:numPr>
        <w:ilvl w:val="2"/>
        <w:numId w:val="1"/>
      </w:numPr>
      <w:spacing w:before="240" w:after="60"/>
      <w:outlineLvl w:val="2"/>
    </w:pPr>
    <w:rPr>
      <w:rFonts w:cs="Arial"/>
      <w:b/>
      <w:bCs/>
      <w:szCs w:val="26"/>
    </w:rPr>
  </w:style>
  <w:style w:type="paragraph" w:styleId="Nadpis4">
    <w:name w:val="heading 4"/>
    <w:basedOn w:val="Normln"/>
    <w:next w:val="Normln"/>
    <w:qFormat/>
    <w:rsid w:val="00EE3EF1"/>
    <w:pPr>
      <w:keepNext/>
      <w:numPr>
        <w:ilvl w:val="3"/>
        <w:numId w:val="1"/>
      </w:numPr>
      <w:spacing w:before="240" w:after="60"/>
      <w:outlineLvl w:val="3"/>
    </w:pPr>
    <w:rPr>
      <w:bCs/>
      <w:sz w:val="24"/>
      <w:szCs w:val="28"/>
    </w:rPr>
  </w:style>
  <w:style w:type="paragraph" w:styleId="Nadpis5">
    <w:name w:val="heading 5"/>
    <w:basedOn w:val="Normln"/>
    <w:next w:val="Normln"/>
    <w:qFormat/>
    <w:rsid w:val="00EE3EF1"/>
    <w:pPr>
      <w:numPr>
        <w:ilvl w:val="4"/>
        <w:numId w:val="1"/>
      </w:numPr>
      <w:spacing w:before="240" w:after="60"/>
      <w:outlineLvl w:val="4"/>
    </w:pPr>
    <w:rPr>
      <w:bCs/>
      <w:iCs/>
      <w:szCs w:val="26"/>
    </w:rPr>
  </w:style>
  <w:style w:type="paragraph" w:styleId="Nadpis6">
    <w:name w:val="heading 6"/>
    <w:basedOn w:val="Normln"/>
    <w:next w:val="Normln"/>
    <w:qFormat/>
    <w:rsid w:val="00EE3EF1"/>
    <w:pPr>
      <w:numPr>
        <w:ilvl w:val="5"/>
        <w:numId w:val="1"/>
      </w:numPr>
      <w:spacing w:before="240" w:after="60"/>
      <w:outlineLvl w:val="5"/>
    </w:pPr>
    <w:rPr>
      <w:bCs/>
      <w:szCs w:val="22"/>
    </w:rPr>
  </w:style>
  <w:style w:type="paragraph" w:styleId="Nadpis7">
    <w:name w:val="heading 7"/>
    <w:basedOn w:val="Normln"/>
    <w:next w:val="Normln"/>
    <w:qFormat/>
    <w:rsid w:val="00EE3EF1"/>
    <w:pPr>
      <w:numPr>
        <w:ilvl w:val="6"/>
        <w:numId w:val="1"/>
      </w:numPr>
      <w:spacing w:before="240" w:after="60"/>
      <w:outlineLvl w:val="6"/>
    </w:pPr>
  </w:style>
  <w:style w:type="paragraph" w:styleId="Nadpis8">
    <w:name w:val="heading 8"/>
    <w:basedOn w:val="Normln"/>
    <w:next w:val="Normln"/>
    <w:qFormat/>
    <w:rsid w:val="00EE3EF1"/>
    <w:pPr>
      <w:numPr>
        <w:ilvl w:val="7"/>
        <w:numId w:val="1"/>
      </w:numPr>
      <w:spacing w:before="240" w:after="60"/>
      <w:outlineLvl w:val="7"/>
    </w:pPr>
    <w:rPr>
      <w:iCs/>
    </w:rPr>
  </w:style>
  <w:style w:type="paragraph" w:styleId="Nadpis9">
    <w:name w:val="heading 9"/>
    <w:basedOn w:val="Normln"/>
    <w:next w:val="Normln"/>
    <w:qFormat/>
    <w:rsid w:val="00EE3EF1"/>
    <w:pPr>
      <w:numPr>
        <w:ilvl w:val="8"/>
        <w:numId w:val="1"/>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C16FAD"/>
    <w:rPr>
      <w:rFonts w:ascii="Koop Office" w:hAnsi="Koop Offi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1">
    <w:name w:val="Podnadpis1"/>
    <w:basedOn w:val="Normln"/>
    <w:rsid w:val="00530C79"/>
    <w:rPr>
      <w:b/>
    </w:rPr>
  </w:style>
  <w:style w:type="numbering" w:customStyle="1" w:styleId="Odrky-rove1">
    <w:name w:val="Odrážky - úroveň 1"/>
    <w:basedOn w:val="Bezseznamu"/>
    <w:rsid w:val="00EE3EF1"/>
    <w:pPr>
      <w:numPr>
        <w:numId w:val="2"/>
      </w:numPr>
    </w:pPr>
  </w:style>
  <w:style w:type="character" w:styleId="Hypertextovodkaz">
    <w:name w:val="Hyperlink"/>
    <w:basedOn w:val="Standardnpsmoodstavce"/>
    <w:rsid w:val="00EE3EF1"/>
    <w:rPr>
      <w:rFonts w:ascii="Koop Office" w:hAnsi="Koop Office"/>
      <w:color w:val="0000FF"/>
      <w:u w:val="single"/>
    </w:rPr>
  </w:style>
  <w:style w:type="numbering" w:customStyle="1" w:styleId="Odrka-rove2">
    <w:name w:val="Odrážka - úroveň 2"/>
    <w:basedOn w:val="Bezseznamu"/>
    <w:rsid w:val="00EE3EF1"/>
    <w:pPr>
      <w:numPr>
        <w:numId w:val="3"/>
      </w:numPr>
    </w:pPr>
  </w:style>
  <w:style w:type="paragraph" w:styleId="Obsah1">
    <w:name w:val="toc 1"/>
    <w:basedOn w:val="Normln"/>
    <w:next w:val="Normln"/>
    <w:autoRedefine/>
    <w:semiHidden/>
    <w:rsid w:val="00A9772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97728"/>
    <w:rPr>
      <w:bCs/>
      <w:sz w:val="20"/>
      <w:szCs w:val="22"/>
    </w:rPr>
  </w:style>
  <w:style w:type="paragraph" w:styleId="Obsah3">
    <w:name w:val="toc 3"/>
    <w:basedOn w:val="Normln"/>
    <w:next w:val="Normln"/>
    <w:autoRedefine/>
    <w:semiHidden/>
    <w:rsid w:val="00A97728"/>
    <w:rPr>
      <w:sz w:val="20"/>
      <w:szCs w:val="22"/>
    </w:rPr>
  </w:style>
  <w:style w:type="paragraph" w:styleId="Obsah4">
    <w:name w:val="toc 4"/>
    <w:basedOn w:val="Normln"/>
    <w:next w:val="Normln"/>
    <w:autoRedefine/>
    <w:semiHidden/>
    <w:rsid w:val="00196850"/>
    <w:rPr>
      <w:szCs w:val="22"/>
    </w:rPr>
  </w:style>
  <w:style w:type="paragraph" w:styleId="Obsah5">
    <w:name w:val="toc 5"/>
    <w:basedOn w:val="Normln"/>
    <w:next w:val="Normln"/>
    <w:autoRedefine/>
    <w:semiHidden/>
    <w:rsid w:val="00196850"/>
    <w:rPr>
      <w:szCs w:val="22"/>
    </w:rPr>
  </w:style>
  <w:style w:type="paragraph" w:styleId="Obsah6">
    <w:name w:val="toc 6"/>
    <w:basedOn w:val="Normln"/>
    <w:next w:val="Normln"/>
    <w:autoRedefine/>
    <w:semiHidden/>
    <w:rsid w:val="00196850"/>
    <w:rPr>
      <w:szCs w:val="22"/>
    </w:rPr>
  </w:style>
  <w:style w:type="paragraph" w:styleId="Obsah7">
    <w:name w:val="toc 7"/>
    <w:basedOn w:val="Normln"/>
    <w:next w:val="Normln"/>
    <w:autoRedefine/>
    <w:semiHidden/>
    <w:rsid w:val="00196850"/>
    <w:rPr>
      <w:szCs w:val="22"/>
    </w:rPr>
  </w:style>
  <w:style w:type="paragraph" w:styleId="Obsah8">
    <w:name w:val="toc 8"/>
    <w:basedOn w:val="Normln"/>
    <w:next w:val="Normln"/>
    <w:autoRedefine/>
    <w:semiHidden/>
    <w:rsid w:val="00196850"/>
    <w:rPr>
      <w:szCs w:val="22"/>
    </w:rPr>
  </w:style>
  <w:style w:type="paragraph" w:styleId="Obsah9">
    <w:name w:val="toc 9"/>
    <w:basedOn w:val="Normln"/>
    <w:next w:val="Normln"/>
    <w:autoRedefine/>
    <w:semiHidden/>
    <w:rsid w:val="00196850"/>
    <w:rPr>
      <w:szCs w:val="22"/>
    </w:rPr>
  </w:style>
  <w:style w:type="character" w:customStyle="1" w:styleId="platne1">
    <w:name w:val="platne1"/>
    <w:basedOn w:val="Standardnpsmoodstavce"/>
    <w:rsid w:val="006923E4"/>
  </w:style>
  <w:style w:type="paragraph" w:styleId="Zhlav">
    <w:name w:val="header"/>
    <w:basedOn w:val="Normln"/>
    <w:rsid w:val="003116C2"/>
    <w:pPr>
      <w:tabs>
        <w:tab w:val="center" w:pos="4536"/>
        <w:tab w:val="right" w:pos="9072"/>
      </w:tabs>
    </w:pPr>
  </w:style>
  <w:style w:type="paragraph" w:styleId="Zpat">
    <w:name w:val="footer"/>
    <w:basedOn w:val="Normln"/>
    <w:rsid w:val="003116C2"/>
    <w:pPr>
      <w:tabs>
        <w:tab w:val="center" w:pos="4536"/>
        <w:tab w:val="right" w:pos="9072"/>
      </w:tabs>
    </w:pPr>
  </w:style>
  <w:style w:type="paragraph" w:styleId="Textbubliny">
    <w:name w:val="Balloon Text"/>
    <w:basedOn w:val="Normln"/>
    <w:semiHidden/>
    <w:rsid w:val="00F85EC7"/>
    <w:rPr>
      <w:rFonts w:ascii="Tahoma" w:hAnsi="Tahoma" w:cs="Tahoma"/>
      <w:sz w:val="16"/>
      <w:szCs w:val="16"/>
    </w:rPr>
  </w:style>
  <w:style w:type="character" w:styleId="Odkaznakoment">
    <w:name w:val="annotation reference"/>
    <w:basedOn w:val="Standardnpsmoodstavce"/>
    <w:rsid w:val="00A25D05"/>
    <w:rPr>
      <w:sz w:val="16"/>
      <w:szCs w:val="16"/>
    </w:rPr>
  </w:style>
  <w:style w:type="paragraph" w:styleId="Textkomente">
    <w:name w:val="annotation text"/>
    <w:basedOn w:val="Normln"/>
    <w:link w:val="TextkomenteChar"/>
    <w:rsid w:val="00A25D05"/>
    <w:rPr>
      <w:sz w:val="20"/>
      <w:szCs w:val="20"/>
    </w:rPr>
  </w:style>
  <w:style w:type="character" w:customStyle="1" w:styleId="TextkomenteChar">
    <w:name w:val="Text komentáře Char"/>
    <w:basedOn w:val="Standardnpsmoodstavce"/>
    <w:link w:val="Textkomente"/>
    <w:rsid w:val="00A25D05"/>
    <w:rPr>
      <w:rFonts w:ascii="Koop Office" w:hAnsi="Koop Office"/>
    </w:rPr>
  </w:style>
  <w:style w:type="paragraph" w:styleId="Pedmtkomente">
    <w:name w:val="annotation subject"/>
    <w:basedOn w:val="Textkomente"/>
    <w:next w:val="Textkomente"/>
    <w:link w:val="PedmtkomenteChar"/>
    <w:rsid w:val="00A25D05"/>
    <w:rPr>
      <w:b/>
      <w:bCs/>
    </w:rPr>
  </w:style>
  <w:style w:type="character" w:customStyle="1" w:styleId="PedmtkomenteChar">
    <w:name w:val="Předmět komentáře Char"/>
    <w:basedOn w:val="TextkomenteChar"/>
    <w:link w:val="Pedmtkomente"/>
    <w:rsid w:val="00A25D05"/>
    <w:rPr>
      <w:rFonts w:ascii="Koop Office" w:hAnsi="Koop Office"/>
      <w:b/>
      <w:bCs/>
    </w:rPr>
  </w:style>
  <w:style w:type="paragraph" w:styleId="Revize">
    <w:name w:val="Revision"/>
    <w:hidden/>
    <w:uiPriority w:val="99"/>
    <w:semiHidden/>
    <w:rsid w:val="002A2759"/>
    <w:rPr>
      <w:rFonts w:ascii="Koop Office" w:hAnsi="Koop Office"/>
      <w:sz w:val="22"/>
      <w:szCs w:val="24"/>
    </w:rPr>
  </w:style>
  <w:style w:type="character" w:styleId="Sledovanodkaz">
    <w:name w:val="FollowedHyperlink"/>
    <w:basedOn w:val="Standardnpsmoodstavce"/>
    <w:rsid w:val="00E41BA5"/>
    <w:rPr>
      <w:color w:val="800080" w:themeColor="followedHyperlink"/>
      <w:u w:val="single"/>
    </w:rPr>
  </w:style>
  <w:style w:type="paragraph" w:customStyle="1" w:styleId="Default">
    <w:name w:val="Default"/>
    <w:rsid w:val="001D37F5"/>
    <w:pPr>
      <w:autoSpaceDE w:val="0"/>
      <w:autoSpaceDN w:val="0"/>
      <w:adjustRightInd w:val="0"/>
    </w:pPr>
    <w:rPr>
      <w:rFonts w:ascii="Arial" w:hAnsi="Arial" w:cs="Arial"/>
      <w:color w:val="000000"/>
      <w:sz w:val="24"/>
      <w:szCs w:val="24"/>
    </w:rPr>
  </w:style>
  <w:style w:type="character" w:customStyle="1" w:styleId="preformatted">
    <w:name w:val="preformatted"/>
    <w:basedOn w:val="Standardnpsmoodstavce"/>
    <w:rsid w:val="001C5F46"/>
  </w:style>
  <w:style w:type="paragraph" w:styleId="Odstavecseseznamem">
    <w:name w:val="List Paragraph"/>
    <w:basedOn w:val="Normln"/>
    <w:uiPriority w:val="34"/>
    <w:qFormat/>
    <w:rsid w:val="001D6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557">
      <w:bodyDiv w:val="1"/>
      <w:marLeft w:val="0"/>
      <w:marRight w:val="0"/>
      <w:marTop w:val="0"/>
      <w:marBottom w:val="0"/>
      <w:divBdr>
        <w:top w:val="none" w:sz="0" w:space="0" w:color="auto"/>
        <w:left w:val="none" w:sz="0" w:space="0" w:color="auto"/>
        <w:bottom w:val="none" w:sz="0" w:space="0" w:color="auto"/>
        <w:right w:val="none" w:sz="0" w:space="0" w:color="auto"/>
      </w:divBdr>
    </w:div>
    <w:div w:id="29300736">
      <w:bodyDiv w:val="1"/>
      <w:marLeft w:val="0"/>
      <w:marRight w:val="0"/>
      <w:marTop w:val="0"/>
      <w:marBottom w:val="0"/>
      <w:divBdr>
        <w:top w:val="none" w:sz="0" w:space="0" w:color="auto"/>
        <w:left w:val="none" w:sz="0" w:space="0" w:color="auto"/>
        <w:bottom w:val="none" w:sz="0" w:space="0" w:color="auto"/>
        <w:right w:val="none" w:sz="0" w:space="0" w:color="auto"/>
      </w:divBdr>
      <w:divsChild>
        <w:div w:id="1256553080">
          <w:marLeft w:val="0"/>
          <w:marRight w:val="0"/>
          <w:marTop w:val="0"/>
          <w:marBottom w:val="0"/>
          <w:divBdr>
            <w:top w:val="none" w:sz="0" w:space="0" w:color="auto"/>
            <w:left w:val="none" w:sz="0" w:space="0" w:color="auto"/>
            <w:bottom w:val="none" w:sz="0" w:space="0" w:color="auto"/>
            <w:right w:val="none" w:sz="0" w:space="0" w:color="auto"/>
          </w:divBdr>
          <w:divsChild>
            <w:div w:id="71088023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3622644">
      <w:bodyDiv w:val="1"/>
      <w:marLeft w:val="0"/>
      <w:marRight w:val="0"/>
      <w:marTop w:val="0"/>
      <w:marBottom w:val="0"/>
      <w:divBdr>
        <w:top w:val="none" w:sz="0" w:space="0" w:color="auto"/>
        <w:left w:val="none" w:sz="0" w:space="0" w:color="auto"/>
        <w:bottom w:val="none" w:sz="0" w:space="0" w:color="auto"/>
        <w:right w:val="none" w:sz="0" w:space="0" w:color="auto"/>
      </w:divBdr>
    </w:div>
    <w:div w:id="58285263">
      <w:bodyDiv w:val="1"/>
      <w:marLeft w:val="0"/>
      <w:marRight w:val="0"/>
      <w:marTop w:val="0"/>
      <w:marBottom w:val="0"/>
      <w:divBdr>
        <w:top w:val="none" w:sz="0" w:space="0" w:color="auto"/>
        <w:left w:val="none" w:sz="0" w:space="0" w:color="auto"/>
        <w:bottom w:val="none" w:sz="0" w:space="0" w:color="auto"/>
        <w:right w:val="none" w:sz="0" w:space="0" w:color="auto"/>
      </w:divBdr>
    </w:div>
    <w:div w:id="63070647">
      <w:bodyDiv w:val="1"/>
      <w:marLeft w:val="0"/>
      <w:marRight w:val="0"/>
      <w:marTop w:val="0"/>
      <w:marBottom w:val="0"/>
      <w:divBdr>
        <w:top w:val="none" w:sz="0" w:space="0" w:color="auto"/>
        <w:left w:val="none" w:sz="0" w:space="0" w:color="auto"/>
        <w:bottom w:val="none" w:sz="0" w:space="0" w:color="auto"/>
        <w:right w:val="none" w:sz="0" w:space="0" w:color="auto"/>
      </w:divBdr>
    </w:div>
    <w:div w:id="69011103">
      <w:bodyDiv w:val="1"/>
      <w:marLeft w:val="0"/>
      <w:marRight w:val="0"/>
      <w:marTop w:val="0"/>
      <w:marBottom w:val="0"/>
      <w:divBdr>
        <w:top w:val="none" w:sz="0" w:space="0" w:color="auto"/>
        <w:left w:val="none" w:sz="0" w:space="0" w:color="auto"/>
        <w:bottom w:val="none" w:sz="0" w:space="0" w:color="auto"/>
        <w:right w:val="none" w:sz="0" w:space="0" w:color="auto"/>
      </w:divBdr>
    </w:div>
    <w:div w:id="84768561">
      <w:bodyDiv w:val="1"/>
      <w:marLeft w:val="0"/>
      <w:marRight w:val="0"/>
      <w:marTop w:val="0"/>
      <w:marBottom w:val="0"/>
      <w:divBdr>
        <w:top w:val="none" w:sz="0" w:space="0" w:color="auto"/>
        <w:left w:val="none" w:sz="0" w:space="0" w:color="auto"/>
        <w:bottom w:val="none" w:sz="0" w:space="0" w:color="auto"/>
        <w:right w:val="none" w:sz="0" w:space="0" w:color="auto"/>
      </w:divBdr>
    </w:div>
    <w:div w:id="148979135">
      <w:bodyDiv w:val="1"/>
      <w:marLeft w:val="0"/>
      <w:marRight w:val="0"/>
      <w:marTop w:val="0"/>
      <w:marBottom w:val="0"/>
      <w:divBdr>
        <w:top w:val="none" w:sz="0" w:space="0" w:color="auto"/>
        <w:left w:val="none" w:sz="0" w:space="0" w:color="auto"/>
        <w:bottom w:val="none" w:sz="0" w:space="0" w:color="auto"/>
        <w:right w:val="none" w:sz="0" w:space="0" w:color="auto"/>
      </w:divBdr>
    </w:div>
    <w:div w:id="185028467">
      <w:bodyDiv w:val="1"/>
      <w:marLeft w:val="0"/>
      <w:marRight w:val="0"/>
      <w:marTop w:val="0"/>
      <w:marBottom w:val="0"/>
      <w:divBdr>
        <w:top w:val="none" w:sz="0" w:space="0" w:color="auto"/>
        <w:left w:val="none" w:sz="0" w:space="0" w:color="auto"/>
        <w:bottom w:val="none" w:sz="0" w:space="0" w:color="auto"/>
        <w:right w:val="none" w:sz="0" w:space="0" w:color="auto"/>
      </w:divBdr>
    </w:div>
    <w:div w:id="204411510">
      <w:bodyDiv w:val="1"/>
      <w:marLeft w:val="0"/>
      <w:marRight w:val="0"/>
      <w:marTop w:val="0"/>
      <w:marBottom w:val="0"/>
      <w:divBdr>
        <w:top w:val="none" w:sz="0" w:space="0" w:color="auto"/>
        <w:left w:val="none" w:sz="0" w:space="0" w:color="auto"/>
        <w:bottom w:val="none" w:sz="0" w:space="0" w:color="auto"/>
        <w:right w:val="none" w:sz="0" w:space="0" w:color="auto"/>
      </w:divBdr>
    </w:div>
    <w:div w:id="238368519">
      <w:bodyDiv w:val="1"/>
      <w:marLeft w:val="0"/>
      <w:marRight w:val="0"/>
      <w:marTop w:val="0"/>
      <w:marBottom w:val="0"/>
      <w:divBdr>
        <w:top w:val="none" w:sz="0" w:space="0" w:color="auto"/>
        <w:left w:val="none" w:sz="0" w:space="0" w:color="auto"/>
        <w:bottom w:val="none" w:sz="0" w:space="0" w:color="auto"/>
        <w:right w:val="none" w:sz="0" w:space="0" w:color="auto"/>
      </w:divBdr>
    </w:div>
    <w:div w:id="265776050">
      <w:bodyDiv w:val="1"/>
      <w:marLeft w:val="0"/>
      <w:marRight w:val="0"/>
      <w:marTop w:val="0"/>
      <w:marBottom w:val="0"/>
      <w:divBdr>
        <w:top w:val="none" w:sz="0" w:space="0" w:color="auto"/>
        <w:left w:val="none" w:sz="0" w:space="0" w:color="auto"/>
        <w:bottom w:val="none" w:sz="0" w:space="0" w:color="auto"/>
        <w:right w:val="none" w:sz="0" w:space="0" w:color="auto"/>
      </w:divBdr>
    </w:div>
    <w:div w:id="297535326">
      <w:bodyDiv w:val="1"/>
      <w:marLeft w:val="0"/>
      <w:marRight w:val="0"/>
      <w:marTop w:val="0"/>
      <w:marBottom w:val="0"/>
      <w:divBdr>
        <w:top w:val="none" w:sz="0" w:space="0" w:color="auto"/>
        <w:left w:val="none" w:sz="0" w:space="0" w:color="auto"/>
        <w:bottom w:val="none" w:sz="0" w:space="0" w:color="auto"/>
        <w:right w:val="none" w:sz="0" w:space="0" w:color="auto"/>
      </w:divBdr>
    </w:div>
    <w:div w:id="305014098">
      <w:bodyDiv w:val="1"/>
      <w:marLeft w:val="0"/>
      <w:marRight w:val="0"/>
      <w:marTop w:val="0"/>
      <w:marBottom w:val="0"/>
      <w:divBdr>
        <w:top w:val="none" w:sz="0" w:space="0" w:color="auto"/>
        <w:left w:val="none" w:sz="0" w:space="0" w:color="auto"/>
        <w:bottom w:val="none" w:sz="0" w:space="0" w:color="auto"/>
        <w:right w:val="none" w:sz="0" w:space="0" w:color="auto"/>
      </w:divBdr>
    </w:div>
    <w:div w:id="309292149">
      <w:bodyDiv w:val="1"/>
      <w:marLeft w:val="0"/>
      <w:marRight w:val="0"/>
      <w:marTop w:val="0"/>
      <w:marBottom w:val="0"/>
      <w:divBdr>
        <w:top w:val="none" w:sz="0" w:space="0" w:color="auto"/>
        <w:left w:val="none" w:sz="0" w:space="0" w:color="auto"/>
        <w:bottom w:val="none" w:sz="0" w:space="0" w:color="auto"/>
        <w:right w:val="none" w:sz="0" w:space="0" w:color="auto"/>
      </w:divBdr>
    </w:div>
    <w:div w:id="319163155">
      <w:bodyDiv w:val="1"/>
      <w:marLeft w:val="0"/>
      <w:marRight w:val="0"/>
      <w:marTop w:val="0"/>
      <w:marBottom w:val="0"/>
      <w:divBdr>
        <w:top w:val="none" w:sz="0" w:space="0" w:color="auto"/>
        <w:left w:val="none" w:sz="0" w:space="0" w:color="auto"/>
        <w:bottom w:val="none" w:sz="0" w:space="0" w:color="auto"/>
        <w:right w:val="none" w:sz="0" w:space="0" w:color="auto"/>
      </w:divBdr>
    </w:div>
    <w:div w:id="342821488">
      <w:bodyDiv w:val="1"/>
      <w:marLeft w:val="0"/>
      <w:marRight w:val="0"/>
      <w:marTop w:val="0"/>
      <w:marBottom w:val="0"/>
      <w:divBdr>
        <w:top w:val="none" w:sz="0" w:space="0" w:color="auto"/>
        <w:left w:val="none" w:sz="0" w:space="0" w:color="auto"/>
        <w:bottom w:val="none" w:sz="0" w:space="0" w:color="auto"/>
        <w:right w:val="none" w:sz="0" w:space="0" w:color="auto"/>
      </w:divBdr>
    </w:div>
    <w:div w:id="369647299">
      <w:bodyDiv w:val="1"/>
      <w:marLeft w:val="0"/>
      <w:marRight w:val="0"/>
      <w:marTop w:val="0"/>
      <w:marBottom w:val="0"/>
      <w:divBdr>
        <w:top w:val="none" w:sz="0" w:space="0" w:color="auto"/>
        <w:left w:val="none" w:sz="0" w:space="0" w:color="auto"/>
        <w:bottom w:val="none" w:sz="0" w:space="0" w:color="auto"/>
        <w:right w:val="none" w:sz="0" w:space="0" w:color="auto"/>
      </w:divBdr>
    </w:div>
    <w:div w:id="378289091">
      <w:bodyDiv w:val="1"/>
      <w:marLeft w:val="0"/>
      <w:marRight w:val="0"/>
      <w:marTop w:val="0"/>
      <w:marBottom w:val="0"/>
      <w:divBdr>
        <w:top w:val="none" w:sz="0" w:space="0" w:color="auto"/>
        <w:left w:val="none" w:sz="0" w:space="0" w:color="auto"/>
        <w:bottom w:val="none" w:sz="0" w:space="0" w:color="auto"/>
        <w:right w:val="none" w:sz="0" w:space="0" w:color="auto"/>
      </w:divBdr>
    </w:div>
    <w:div w:id="392657180">
      <w:bodyDiv w:val="1"/>
      <w:marLeft w:val="0"/>
      <w:marRight w:val="0"/>
      <w:marTop w:val="0"/>
      <w:marBottom w:val="0"/>
      <w:divBdr>
        <w:top w:val="none" w:sz="0" w:space="0" w:color="auto"/>
        <w:left w:val="none" w:sz="0" w:space="0" w:color="auto"/>
        <w:bottom w:val="none" w:sz="0" w:space="0" w:color="auto"/>
        <w:right w:val="none" w:sz="0" w:space="0" w:color="auto"/>
      </w:divBdr>
    </w:div>
    <w:div w:id="399983061">
      <w:bodyDiv w:val="1"/>
      <w:marLeft w:val="0"/>
      <w:marRight w:val="0"/>
      <w:marTop w:val="0"/>
      <w:marBottom w:val="0"/>
      <w:divBdr>
        <w:top w:val="none" w:sz="0" w:space="0" w:color="auto"/>
        <w:left w:val="none" w:sz="0" w:space="0" w:color="auto"/>
        <w:bottom w:val="none" w:sz="0" w:space="0" w:color="auto"/>
        <w:right w:val="none" w:sz="0" w:space="0" w:color="auto"/>
      </w:divBdr>
    </w:div>
    <w:div w:id="468017898">
      <w:bodyDiv w:val="1"/>
      <w:marLeft w:val="0"/>
      <w:marRight w:val="0"/>
      <w:marTop w:val="0"/>
      <w:marBottom w:val="0"/>
      <w:divBdr>
        <w:top w:val="none" w:sz="0" w:space="0" w:color="auto"/>
        <w:left w:val="none" w:sz="0" w:space="0" w:color="auto"/>
        <w:bottom w:val="none" w:sz="0" w:space="0" w:color="auto"/>
        <w:right w:val="none" w:sz="0" w:space="0" w:color="auto"/>
      </w:divBdr>
    </w:div>
    <w:div w:id="470565246">
      <w:bodyDiv w:val="1"/>
      <w:marLeft w:val="0"/>
      <w:marRight w:val="0"/>
      <w:marTop w:val="0"/>
      <w:marBottom w:val="0"/>
      <w:divBdr>
        <w:top w:val="none" w:sz="0" w:space="0" w:color="auto"/>
        <w:left w:val="none" w:sz="0" w:space="0" w:color="auto"/>
        <w:bottom w:val="none" w:sz="0" w:space="0" w:color="auto"/>
        <w:right w:val="none" w:sz="0" w:space="0" w:color="auto"/>
      </w:divBdr>
    </w:div>
    <w:div w:id="475805734">
      <w:bodyDiv w:val="1"/>
      <w:marLeft w:val="0"/>
      <w:marRight w:val="0"/>
      <w:marTop w:val="0"/>
      <w:marBottom w:val="0"/>
      <w:divBdr>
        <w:top w:val="none" w:sz="0" w:space="0" w:color="auto"/>
        <w:left w:val="none" w:sz="0" w:space="0" w:color="auto"/>
        <w:bottom w:val="none" w:sz="0" w:space="0" w:color="auto"/>
        <w:right w:val="none" w:sz="0" w:space="0" w:color="auto"/>
      </w:divBdr>
    </w:div>
    <w:div w:id="495534390">
      <w:bodyDiv w:val="1"/>
      <w:marLeft w:val="0"/>
      <w:marRight w:val="0"/>
      <w:marTop w:val="0"/>
      <w:marBottom w:val="0"/>
      <w:divBdr>
        <w:top w:val="none" w:sz="0" w:space="0" w:color="auto"/>
        <w:left w:val="none" w:sz="0" w:space="0" w:color="auto"/>
        <w:bottom w:val="none" w:sz="0" w:space="0" w:color="auto"/>
        <w:right w:val="none" w:sz="0" w:space="0" w:color="auto"/>
      </w:divBdr>
    </w:div>
    <w:div w:id="498468779">
      <w:bodyDiv w:val="1"/>
      <w:marLeft w:val="0"/>
      <w:marRight w:val="0"/>
      <w:marTop w:val="0"/>
      <w:marBottom w:val="0"/>
      <w:divBdr>
        <w:top w:val="none" w:sz="0" w:space="0" w:color="auto"/>
        <w:left w:val="none" w:sz="0" w:space="0" w:color="auto"/>
        <w:bottom w:val="none" w:sz="0" w:space="0" w:color="auto"/>
        <w:right w:val="none" w:sz="0" w:space="0" w:color="auto"/>
      </w:divBdr>
    </w:div>
    <w:div w:id="518545156">
      <w:bodyDiv w:val="1"/>
      <w:marLeft w:val="0"/>
      <w:marRight w:val="0"/>
      <w:marTop w:val="0"/>
      <w:marBottom w:val="0"/>
      <w:divBdr>
        <w:top w:val="none" w:sz="0" w:space="0" w:color="auto"/>
        <w:left w:val="none" w:sz="0" w:space="0" w:color="auto"/>
        <w:bottom w:val="none" w:sz="0" w:space="0" w:color="auto"/>
        <w:right w:val="none" w:sz="0" w:space="0" w:color="auto"/>
      </w:divBdr>
    </w:div>
    <w:div w:id="541598045">
      <w:bodyDiv w:val="1"/>
      <w:marLeft w:val="0"/>
      <w:marRight w:val="0"/>
      <w:marTop w:val="0"/>
      <w:marBottom w:val="0"/>
      <w:divBdr>
        <w:top w:val="none" w:sz="0" w:space="0" w:color="auto"/>
        <w:left w:val="none" w:sz="0" w:space="0" w:color="auto"/>
        <w:bottom w:val="none" w:sz="0" w:space="0" w:color="auto"/>
        <w:right w:val="none" w:sz="0" w:space="0" w:color="auto"/>
      </w:divBdr>
    </w:div>
    <w:div w:id="564220873">
      <w:bodyDiv w:val="1"/>
      <w:marLeft w:val="0"/>
      <w:marRight w:val="0"/>
      <w:marTop w:val="0"/>
      <w:marBottom w:val="0"/>
      <w:divBdr>
        <w:top w:val="none" w:sz="0" w:space="0" w:color="auto"/>
        <w:left w:val="none" w:sz="0" w:space="0" w:color="auto"/>
        <w:bottom w:val="none" w:sz="0" w:space="0" w:color="auto"/>
        <w:right w:val="none" w:sz="0" w:space="0" w:color="auto"/>
      </w:divBdr>
    </w:div>
    <w:div w:id="567149136">
      <w:bodyDiv w:val="1"/>
      <w:marLeft w:val="0"/>
      <w:marRight w:val="0"/>
      <w:marTop w:val="0"/>
      <w:marBottom w:val="0"/>
      <w:divBdr>
        <w:top w:val="none" w:sz="0" w:space="0" w:color="auto"/>
        <w:left w:val="none" w:sz="0" w:space="0" w:color="auto"/>
        <w:bottom w:val="none" w:sz="0" w:space="0" w:color="auto"/>
        <w:right w:val="none" w:sz="0" w:space="0" w:color="auto"/>
      </w:divBdr>
    </w:div>
    <w:div w:id="599265374">
      <w:bodyDiv w:val="1"/>
      <w:marLeft w:val="0"/>
      <w:marRight w:val="0"/>
      <w:marTop w:val="0"/>
      <w:marBottom w:val="0"/>
      <w:divBdr>
        <w:top w:val="none" w:sz="0" w:space="0" w:color="auto"/>
        <w:left w:val="none" w:sz="0" w:space="0" w:color="auto"/>
        <w:bottom w:val="none" w:sz="0" w:space="0" w:color="auto"/>
        <w:right w:val="none" w:sz="0" w:space="0" w:color="auto"/>
      </w:divBdr>
    </w:div>
    <w:div w:id="607857991">
      <w:bodyDiv w:val="1"/>
      <w:marLeft w:val="0"/>
      <w:marRight w:val="0"/>
      <w:marTop w:val="0"/>
      <w:marBottom w:val="0"/>
      <w:divBdr>
        <w:top w:val="none" w:sz="0" w:space="0" w:color="auto"/>
        <w:left w:val="none" w:sz="0" w:space="0" w:color="auto"/>
        <w:bottom w:val="none" w:sz="0" w:space="0" w:color="auto"/>
        <w:right w:val="none" w:sz="0" w:space="0" w:color="auto"/>
      </w:divBdr>
    </w:div>
    <w:div w:id="614140502">
      <w:bodyDiv w:val="1"/>
      <w:marLeft w:val="0"/>
      <w:marRight w:val="0"/>
      <w:marTop w:val="0"/>
      <w:marBottom w:val="0"/>
      <w:divBdr>
        <w:top w:val="none" w:sz="0" w:space="0" w:color="auto"/>
        <w:left w:val="none" w:sz="0" w:space="0" w:color="auto"/>
        <w:bottom w:val="none" w:sz="0" w:space="0" w:color="auto"/>
        <w:right w:val="none" w:sz="0" w:space="0" w:color="auto"/>
      </w:divBdr>
    </w:div>
    <w:div w:id="618493236">
      <w:bodyDiv w:val="1"/>
      <w:marLeft w:val="0"/>
      <w:marRight w:val="0"/>
      <w:marTop w:val="0"/>
      <w:marBottom w:val="0"/>
      <w:divBdr>
        <w:top w:val="none" w:sz="0" w:space="0" w:color="auto"/>
        <w:left w:val="none" w:sz="0" w:space="0" w:color="auto"/>
        <w:bottom w:val="none" w:sz="0" w:space="0" w:color="auto"/>
        <w:right w:val="none" w:sz="0" w:space="0" w:color="auto"/>
      </w:divBdr>
    </w:div>
    <w:div w:id="623773269">
      <w:bodyDiv w:val="1"/>
      <w:marLeft w:val="0"/>
      <w:marRight w:val="0"/>
      <w:marTop w:val="0"/>
      <w:marBottom w:val="0"/>
      <w:divBdr>
        <w:top w:val="none" w:sz="0" w:space="0" w:color="auto"/>
        <w:left w:val="none" w:sz="0" w:space="0" w:color="auto"/>
        <w:bottom w:val="none" w:sz="0" w:space="0" w:color="auto"/>
        <w:right w:val="none" w:sz="0" w:space="0" w:color="auto"/>
      </w:divBdr>
    </w:div>
    <w:div w:id="629743778">
      <w:bodyDiv w:val="1"/>
      <w:marLeft w:val="0"/>
      <w:marRight w:val="0"/>
      <w:marTop w:val="0"/>
      <w:marBottom w:val="0"/>
      <w:divBdr>
        <w:top w:val="none" w:sz="0" w:space="0" w:color="auto"/>
        <w:left w:val="none" w:sz="0" w:space="0" w:color="auto"/>
        <w:bottom w:val="none" w:sz="0" w:space="0" w:color="auto"/>
        <w:right w:val="none" w:sz="0" w:space="0" w:color="auto"/>
      </w:divBdr>
    </w:div>
    <w:div w:id="669525279">
      <w:bodyDiv w:val="1"/>
      <w:marLeft w:val="0"/>
      <w:marRight w:val="0"/>
      <w:marTop w:val="0"/>
      <w:marBottom w:val="0"/>
      <w:divBdr>
        <w:top w:val="none" w:sz="0" w:space="0" w:color="auto"/>
        <w:left w:val="none" w:sz="0" w:space="0" w:color="auto"/>
        <w:bottom w:val="none" w:sz="0" w:space="0" w:color="auto"/>
        <w:right w:val="none" w:sz="0" w:space="0" w:color="auto"/>
      </w:divBdr>
    </w:div>
    <w:div w:id="673802191">
      <w:bodyDiv w:val="1"/>
      <w:marLeft w:val="0"/>
      <w:marRight w:val="0"/>
      <w:marTop w:val="0"/>
      <w:marBottom w:val="0"/>
      <w:divBdr>
        <w:top w:val="none" w:sz="0" w:space="0" w:color="auto"/>
        <w:left w:val="none" w:sz="0" w:space="0" w:color="auto"/>
        <w:bottom w:val="none" w:sz="0" w:space="0" w:color="auto"/>
        <w:right w:val="none" w:sz="0" w:space="0" w:color="auto"/>
      </w:divBdr>
    </w:div>
    <w:div w:id="682898618">
      <w:bodyDiv w:val="1"/>
      <w:marLeft w:val="0"/>
      <w:marRight w:val="0"/>
      <w:marTop w:val="0"/>
      <w:marBottom w:val="0"/>
      <w:divBdr>
        <w:top w:val="none" w:sz="0" w:space="0" w:color="auto"/>
        <w:left w:val="none" w:sz="0" w:space="0" w:color="auto"/>
        <w:bottom w:val="none" w:sz="0" w:space="0" w:color="auto"/>
        <w:right w:val="none" w:sz="0" w:space="0" w:color="auto"/>
      </w:divBdr>
    </w:div>
    <w:div w:id="691223647">
      <w:bodyDiv w:val="1"/>
      <w:marLeft w:val="0"/>
      <w:marRight w:val="0"/>
      <w:marTop w:val="0"/>
      <w:marBottom w:val="0"/>
      <w:divBdr>
        <w:top w:val="none" w:sz="0" w:space="0" w:color="auto"/>
        <w:left w:val="none" w:sz="0" w:space="0" w:color="auto"/>
        <w:bottom w:val="none" w:sz="0" w:space="0" w:color="auto"/>
        <w:right w:val="none" w:sz="0" w:space="0" w:color="auto"/>
      </w:divBdr>
    </w:div>
    <w:div w:id="719213211">
      <w:bodyDiv w:val="1"/>
      <w:marLeft w:val="0"/>
      <w:marRight w:val="0"/>
      <w:marTop w:val="0"/>
      <w:marBottom w:val="0"/>
      <w:divBdr>
        <w:top w:val="none" w:sz="0" w:space="0" w:color="auto"/>
        <w:left w:val="none" w:sz="0" w:space="0" w:color="auto"/>
        <w:bottom w:val="none" w:sz="0" w:space="0" w:color="auto"/>
        <w:right w:val="none" w:sz="0" w:space="0" w:color="auto"/>
      </w:divBdr>
    </w:div>
    <w:div w:id="812716235">
      <w:bodyDiv w:val="1"/>
      <w:marLeft w:val="0"/>
      <w:marRight w:val="0"/>
      <w:marTop w:val="0"/>
      <w:marBottom w:val="0"/>
      <w:divBdr>
        <w:top w:val="none" w:sz="0" w:space="0" w:color="auto"/>
        <w:left w:val="none" w:sz="0" w:space="0" w:color="auto"/>
        <w:bottom w:val="none" w:sz="0" w:space="0" w:color="auto"/>
        <w:right w:val="none" w:sz="0" w:space="0" w:color="auto"/>
      </w:divBdr>
    </w:div>
    <w:div w:id="869150955">
      <w:bodyDiv w:val="1"/>
      <w:marLeft w:val="0"/>
      <w:marRight w:val="0"/>
      <w:marTop w:val="0"/>
      <w:marBottom w:val="0"/>
      <w:divBdr>
        <w:top w:val="none" w:sz="0" w:space="0" w:color="auto"/>
        <w:left w:val="none" w:sz="0" w:space="0" w:color="auto"/>
        <w:bottom w:val="none" w:sz="0" w:space="0" w:color="auto"/>
        <w:right w:val="none" w:sz="0" w:space="0" w:color="auto"/>
      </w:divBdr>
    </w:div>
    <w:div w:id="869613968">
      <w:bodyDiv w:val="1"/>
      <w:marLeft w:val="0"/>
      <w:marRight w:val="0"/>
      <w:marTop w:val="0"/>
      <w:marBottom w:val="0"/>
      <w:divBdr>
        <w:top w:val="none" w:sz="0" w:space="0" w:color="auto"/>
        <w:left w:val="none" w:sz="0" w:space="0" w:color="auto"/>
        <w:bottom w:val="none" w:sz="0" w:space="0" w:color="auto"/>
        <w:right w:val="none" w:sz="0" w:space="0" w:color="auto"/>
      </w:divBdr>
    </w:div>
    <w:div w:id="871067316">
      <w:bodyDiv w:val="1"/>
      <w:marLeft w:val="0"/>
      <w:marRight w:val="0"/>
      <w:marTop w:val="0"/>
      <w:marBottom w:val="0"/>
      <w:divBdr>
        <w:top w:val="none" w:sz="0" w:space="0" w:color="auto"/>
        <w:left w:val="none" w:sz="0" w:space="0" w:color="auto"/>
        <w:bottom w:val="none" w:sz="0" w:space="0" w:color="auto"/>
        <w:right w:val="none" w:sz="0" w:space="0" w:color="auto"/>
      </w:divBdr>
    </w:div>
    <w:div w:id="897279710">
      <w:bodyDiv w:val="1"/>
      <w:marLeft w:val="0"/>
      <w:marRight w:val="0"/>
      <w:marTop w:val="0"/>
      <w:marBottom w:val="0"/>
      <w:divBdr>
        <w:top w:val="none" w:sz="0" w:space="0" w:color="auto"/>
        <w:left w:val="none" w:sz="0" w:space="0" w:color="auto"/>
        <w:bottom w:val="none" w:sz="0" w:space="0" w:color="auto"/>
        <w:right w:val="none" w:sz="0" w:space="0" w:color="auto"/>
      </w:divBdr>
    </w:div>
    <w:div w:id="965820193">
      <w:bodyDiv w:val="1"/>
      <w:marLeft w:val="0"/>
      <w:marRight w:val="0"/>
      <w:marTop w:val="0"/>
      <w:marBottom w:val="0"/>
      <w:divBdr>
        <w:top w:val="none" w:sz="0" w:space="0" w:color="auto"/>
        <w:left w:val="none" w:sz="0" w:space="0" w:color="auto"/>
        <w:bottom w:val="none" w:sz="0" w:space="0" w:color="auto"/>
        <w:right w:val="none" w:sz="0" w:space="0" w:color="auto"/>
      </w:divBdr>
    </w:div>
    <w:div w:id="976254317">
      <w:bodyDiv w:val="1"/>
      <w:marLeft w:val="0"/>
      <w:marRight w:val="0"/>
      <w:marTop w:val="0"/>
      <w:marBottom w:val="0"/>
      <w:divBdr>
        <w:top w:val="none" w:sz="0" w:space="0" w:color="auto"/>
        <w:left w:val="none" w:sz="0" w:space="0" w:color="auto"/>
        <w:bottom w:val="none" w:sz="0" w:space="0" w:color="auto"/>
        <w:right w:val="none" w:sz="0" w:space="0" w:color="auto"/>
      </w:divBdr>
    </w:div>
    <w:div w:id="985233494">
      <w:bodyDiv w:val="1"/>
      <w:marLeft w:val="0"/>
      <w:marRight w:val="0"/>
      <w:marTop w:val="0"/>
      <w:marBottom w:val="0"/>
      <w:divBdr>
        <w:top w:val="none" w:sz="0" w:space="0" w:color="auto"/>
        <w:left w:val="none" w:sz="0" w:space="0" w:color="auto"/>
        <w:bottom w:val="none" w:sz="0" w:space="0" w:color="auto"/>
        <w:right w:val="none" w:sz="0" w:space="0" w:color="auto"/>
      </w:divBdr>
    </w:div>
    <w:div w:id="1039672276">
      <w:bodyDiv w:val="1"/>
      <w:marLeft w:val="0"/>
      <w:marRight w:val="0"/>
      <w:marTop w:val="0"/>
      <w:marBottom w:val="0"/>
      <w:divBdr>
        <w:top w:val="none" w:sz="0" w:space="0" w:color="auto"/>
        <w:left w:val="none" w:sz="0" w:space="0" w:color="auto"/>
        <w:bottom w:val="none" w:sz="0" w:space="0" w:color="auto"/>
        <w:right w:val="none" w:sz="0" w:space="0" w:color="auto"/>
      </w:divBdr>
    </w:div>
    <w:div w:id="1067414942">
      <w:bodyDiv w:val="1"/>
      <w:marLeft w:val="0"/>
      <w:marRight w:val="0"/>
      <w:marTop w:val="0"/>
      <w:marBottom w:val="0"/>
      <w:divBdr>
        <w:top w:val="none" w:sz="0" w:space="0" w:color="auto"/>
        <w:left w:val="none" w:sz="0" w:space="0" w:color="auto"/>
        <w:bottom w:val="none" w:sz="0" w:space="0" w:color="auto"/>
        <w:right w:val="none" w:sz="0" w:space="0" w:color="auto"/>
      </w:divBdr>
    </w:div>
    <w:div w:id="1079254737">
      <w:bodyDiv w:val="1"/>
      <w:marLeft w:val="0"/>
      <w:marRight w:val="0"/>
      <w:marTop w:val="0"/>
      <w:marBottom w:val="0"/>
      <w:divBdr>
        <w:top w:val="none" w:sz="0" w:space="0" w:color="auto"/>
        <w:left w:val="none" w:sz="0" w:space="0" w:color="auto"/>
        <w:bottom w:val="none" w:sz="0" w:space="0" w:color="auto"/>
        <w:right w:val="none" w:sz="0" w:space="0" w:color="auto"/>
      </w:divBdr>
    </w:div>
    <w:div w:id="1093433477">
      <w:bodyDiv w:val="1"/>
      <w:marLeft w:val="0"/>
      <w:marRight w:val="0"/>
      <w:marTop w:val="0"/>
      <w:marBottom w:val="0"/>
      <w:divBdr>
        <w:top w:val="none" w:sz="0" w:space="0" w:color="auto"/>
        <w:left w:val="none" w:sz="0" w:space="0" w:color="auto"/>
        <w:bottom w:val="none" w:sz="0" w:space="0" w:color="auto"/>
        <w:right w:val="none" w:sz="0" w:space="0" w:color="auto"/>
      </w:divBdr>
    </w:div>
    <w:div w:id="1145513396">
      <w:bodyDiv w:val="1"/>
      <w:marLeft w:val="0"/>
      <w:marRight w:val="0"/>
      <w:marTop w:val="0"/>
      <w:marBottom w:val="0"/>
      <w:divBdr>
        <w:top w:val="none" w:sz="0" w:space="0" w:color="auto"/>
        <w:left w:val="none" w:sz="0" w:space="0" w:color="auto"/>
        <w:bottom w:val="none" w:sz="0" w:space="0" w:color="auto"/>
        <w:right w:val="none" w:sz="0" w:space="0" w:color="auto"/>
      </w:divBdr>
    </w:div>
    <w:div w:id="1161316965">
      <w:bodyDiv w:val="1"/>
      <w:marLeft w:val="0"/>
      <w:marRight w:val="0"/>
      <w:marTop w:val="0"/>
      <w:marBottom w:val="0"/>
      <w:divBdr>
        <w:top w:val="none" w:sz="0" w:space="0" w:color="auto"/>
        <w:left w:val="none" w:sz="0" w:space="0" w:color="auto"/>
        <w:bottom w:val="none" w:sz="0" w:space="0" w:color="auto"/>
        <w:right w:val="none" w:sz="0" w:space="0" w:color="auto"/>
      </w:divBdr>
    </w:div>
    <w:div w:id="1169977630">
      <w:bodyDiv w:val="1"/>
      <w:marLeft w:val="0"/>
      <w:marRight w:val="0"/>
      <w:marTop w:val="0"/>
      <w:marBottom w:val="0"/>
      <w:divBdr>
        <w:top w:val="none" w:sz="0" w:space="0" w:color="auto"/>
        <w:left w:val="none" w:sz="0" w:space="0" w:color="auto"/>
        <w:bottom w:val="none" w:sz="0" w:space="0" w:color="auto"/>
        <w:right w:val="none" w:sz="0" w:space="0" w:color="auto"/>
      </w:divBdr>
    </w:div>
    <w:div w:id="1172064325">
      <w:bodyDiv w:val="1"/>
      <w:marLeft w:val="0"/>
      <w:marRight w:val="0"/>
      <w:marTop w:val="0"/>
      <w:marBottom w:val="0"/>
      <w:divBdr>
        <w:top w:val="none" w:sz="0" w:space="0" w:color="auto"/>
        <w:left w:val="none" w:sz="0" w:space="0" w:color="auto"/>
        <w:bottom w:val="none" w:sz="0" w:space="0" w:color="auto"/>
        <w:right w:val="none" w:sz="0" w:space="0" w:color="auto"/>
      </w:divBdr>
    </w:div>
    <w:div w:id="1188981876">
      <w:bodyDiv w:val="1"/>
      <w:marLeft w:val="0"/>
      <w:marRight w:val="0"/>
      <w:marTop w:val="0"/>
      <w:marBottom w:val="0"/>
      <w:divBdr>
        <w:top w:val="none" w:sz="0" w:space="0" w:color="auto"/>
        <w:left w:val="none" w:sz="0" w:space="0" w:color="auto"/>
        <w:bottom w:val="none" w:sz="0" w:space="0" w:color="auto"/>
        <w:right w:val="none" w:sz="0" w:space="0" w:color="auto"/>
      </w:divBdr>
    </w:div>
    <w:div w:id="1197350721">
      <w:bodyDiv w:val="1"/>
      <w:marLeft w:val="0"/>
      <w:marRight w:val="0"/>
      <w:marTop w:val="0"/>
      <w:marBottom w:val="0"/>
      <w:divBdr>
        <w:top w:val="none" w:sz="0" w:space="0" w:color="auto"/>
        <w:left w:val="none" w:sz="0" w:space="0" w:color="auto"/>
        <w:bottom w:val="none" w:sz="0" w:space="0" w:color="auto"/>
        <w:right w:val="none" w:sz="0" w:space="0" w:color="auto"/>
      </w:divBdr>
    </w:div>
    <w:div w:id="1239094315">
      <w:bodyDiv w:val="1"/>
      <w:marLeft w:val="0"/>
      <w:marRight w:val="0"/>
      <w:marTop w:val="0"/>
      <w:marBottom w:val="0"/>
      <w:divBdr>
        <w:top w:val="none" w:sz="0" w:space="0" w:color="auto"/>
        <w:left w:val="none" w:sz="0" w:space="0" w:color="auto"/>
        <w:bottom w:val="none" w:sz="0" w:space="0" w:color="auto"/>
        <w:right w:val="none" w:sz="0" w:space="0" w:color="auto"/>
      </w:divBdr>
    </w:div>
    <w:div w:id="1276403139">
      <w:bodyDiv w:val="1"/>
      <w:marLeft w:val="0"/>
      <w:marRight w:val="0"/>
      <w:marTop w:val="0"/>
      <w:marBottom w:val="0"/>
      <w:divBdr>
        <w:top w:val="none" w:sz="0" w:space="0" w:color="auto"/>
        <w:left w:val="none" w:sz="0" w:space="0" w:color="auto"/>
        <w:bottom w:val="none" w:sz="0" w:space="0" w:color="auto"/>
        <w:right w:val="none" w:sz="0" w:space="0" w:color="auto"/>
      </w:divBdr>
    </w:div>
    <w:div w:id="1277054723">
      <w:bodyDiv w:val="1"/>
      <w:marLeft w:val="0"/>
      <w:marRight w:val="0"/>
      <w:marTop w:val="0"/>
      <w:marBottom w:val="0"/>
      <w:divBdr>
        <w:top w:val="none" w:sz="0" w:space="0" w:color="auto"/>
        <w:left w:val="none" w:sz="0" w:space="0" w:color="auto"/>
        <w:bottom w:val="none" w:sz="0" w:space="0" w:color="auto"/>
        <w:right w:val="none" w:sz="0" w:space="0" w:color="auto"/>
      </w:divBdr>
    </w:div>
    <w:div w:id="1318339756">
      <w:bodyDiv w:val="1"/>
      <w:marLeft w:val="0"/>
      <w:marRight w:val="0"/>
      <w:marTop w:val="0"/>
      <w:marBottom w:val="0"/>
      <w:divBdr>
        <w:top w:val="none" w:sz="0" w:space="0" w:color="auto"/>
        <w:left w:val="none" w:sz="0" w:space="0" w:color="auto"/>
        <w:bottom w:val="none" w:sz="0" w:space="0" w:color="auto"/>
        <w:right w:val="none" w:sz="0" w:space="0" w:color="auto"/>
      </w:divBdr>
    </w:div>
    <w:div w:id="1332219220">
      <w:bodyDiv w:val="1"/>
      <w:marLeft w:val="0"/>
      <w:marRight w:val="0"/>
      <w:marTop w:val="0"/>
      <w:marBottom w:val="0"/>
      <w:divBdr>
        <w:top w:val="none" w:sz="0" w:space="0" w:color="auto"/>
        <w:left w:val="none" w:sz="0" w:space="0" w:color="auto"/>
        <w:bottom w:val="none" w:sz="0" w:space="0" w:color="auto"/>
        <w:right w:val="none" w:sz="0" w:space="0" w:color="auto"/>
      </w:divBdr>
    </w:div>
    <w:div w:id="1352757595">
      <w:bodyDiv w:val="1"/>
      <w:marLeft w:val="0"/>
      <w:marRight w:val="0"/>
      <w:marTop w:val="0"/>
      <w:marBottom w:val="0"/>
      <w:divBdr>
        <w:top w:val="none" w:sz="0" w:space="0" w:color="auto"/>
        <w:left w:val="none" w:sz="0" w:space="0" w:color="auto"/>
        <w:bottom w:val="none" w:sz="0" w:space="0" w:color="auto"/>
        <w:right w:val="none" w:sz="0" w:space="0" w:color="auto"/>
      </w:divBdr>
    </w:div>
    <w:div w:id="1387559204">
      <w:bodyDiv w:val="1"/>
      <w:marLeft w:val="0"/>
      <w:marRight w:val="0"/>
      <w:marTop w:val="0"/>
      <w:marBottom w:val="0"/>
      <w:divBdr>
        <w:top w:val="none" w:sz="0" w:space="0" w:color="auto"/>
        <w:left w:val="none" w:sz="0" w:space="0" w:color="auto"/>
        <w:bottom w:val="none" w:sz="0" w:space="0" w:color="auto"/>
        <w:right w:val="none" w:sz="0" w:space="0" w:color="auto"/>
      </w:divBdr>
    </w:div>
    <w:div w:id="1405373758">
      <w:bodyDiv w:val="1"/>
      <w:marLeft w:val="0"/>
      <w:marRight w:val="0"/>
      <w:marTop w:val="0"/>
      <w:marBottom w:val="0"/>
      <w:divBdr>
        <w:top w:val="none" w:sz="0" w:space="0" w:color="auto"/>
        <w:left w:val="none" w:sz="0" w:space="0" w:color="auto"/>
        <w:bottom w:val="none" w:sz="0" w:space="0" w:color="auto"/>
        <w:right w:val="none" w:sz="0" w:space="0" w:color="auto"/>
      </w:divBdr>
    </w:div>
    <w:div w:id="1412897778">
      <w:bodyDiv w:val="1"/>
      <w:marLeft w:val="0"/>
      <w:marRight w:val="0"/>
      <w:marTop w:val="0"/>
      <w:marBottom w:val="0"/>
      <w:divBdr>
        <w:top w:val="none" w:sz="0" w:space="0" w:color="auto"/>
        <w:left w:val="none" w:sz="0" w:space="0" w:color="auto"/>
        <w:bottom w:val="none" w:sz="0" w:space="0" w:color="auto"/>
        <w:right w:val="none" w:sz="0" w:space="0" w:color="auto"/>
      </w:divBdr>
    </w:div>
    <w:div w:id="1429084951">
      <w:bodyDiv w:val="1"/>
      <w:marLeft w:val="0"/>
      <w:marRight w:val="0"/>
      <w:marTop w:val="0"/>
      <w:marBottom w:val="0"/>
      <w:divBdr>
        <w:top w:val="none" w:sz="0" w:space="0" w:color="auto"/>
        <w:left w:val="none" w:sz="0" w:space="0" w:color="auto"/>
        <w:bottom w:val="none" w:sz="0" w:space="0" w:color="auto"/>
        <w:right w:val="none" w:sz="0" w:space="0" w:color="auto"/>
      </w:divBdr>
    </w:div>
    <w:div w:id="1438402638">
      <w:bodyDiv w:val="1"/>
      <w:marLeft w:val="0"/>
      <w:marRight w:val="0"/>
      <w:marTop w:val="0"/>
      <w:marBottom w:val="0"/>
      <w:divBdr>
        <w:top w:val="none" w:sz="0" w:space="0" w:color="auto"/>
        <w:left w:val="none" w:sz="0" w:space="0" w:color="auto"/>
        <w:bottom w:val="none" w:sz="0" w:space="0" w:color="auto"/>
        <w:right w:val="none" w:sz="0" w:space="0" w:color="auto"/>
      </w:divBdr>
    </w:div>
    <w:div w:id="1453548317">
      <w:bodyDiv w:val="1"/>
      <w:marLeft w:val="0"/>
      <w:marRight w:val="0"/>
      <w:marTop w:val="0"/>
      <w:marBottom w:val="0"/>
      <w:divBdr>
        <w:top w:val="none" w:sz="0" w:space="0" w:color="auto"/>
        <w:left w:val="none" w:sz="0" w:space="0" w:color="auto"/>
        <w:bottom w:val="none" w:sz="0" w:space="0" w:color="auto"/>
        <w:right w:val="none" w:sz="0" w:space="0" w:color="auto"/>
      </w:divBdr>
    </w:div>
    <w:div w:id="1488398981">
      <w:bodyDiv w:val="1"/>
      <w:marLeft w:val="0"/>
      <w:marRight w:val="0"/>
      <w:marTop w:val="0"/>
      <w:marBottom w:val="0"/>
      <w:divBdr>
        <w:top w:val="none" w:sz="0" w:space="0" w:color="auto"/>
        <w:left w:val="none" w:sz="0" w:space="0" w:color="auto"/>
        <w:bottom w:val="none" w:sz="0" w:space="0" w:color="auto"/>
        <w:right w:val="none" w:sz="0" w:space="0" w:color="auto"/>
      </w:divBdr>
    </w:div>
    <w:div w:id="1490829278">
      <w:bodyDiv w:val="1"/>
      <w:marLeft w:val="0"/>
      <w:marRight w:val="0"/>
      <w:marTop w:val="0"/>
      <w:marBottom w:val="0"/>
      <w:divBdr>
        <w:top w:val="none" w:sz="0" w:space="0" w:color="auto"/>
        <w:left w:val="none" w:sz="0" w:space="0" w:color="auto"/>
        <w:bottom w:val="none" w:sz="0" w:space="0" w:color="auto"/>
        <w:right w:val="none" w:sz="0" w:space="0" w:color="auto"/>
      </w:divBdr>
    </w:div>
    <w:div w:id="1491869615">
      <w:bodyDiv w:val="1"/>
      <w:marLeft w:val="0"/>
      <w:marRight w:val="0"/>
      <w:marTop w:val="0"/>
      <w:marBottom w:val="0"/>
      <w:divBdr>
        <w:top w:val="none" w:sz="0" w:space="0" w:color="auto"/>
        <w:left w:val="none" w:sz="0" w:space="0" w:color="auto"/>
        <w:bottom w:val="none" w:sz="0" w:space="0" w:color="auto"/>
        <w:right w:val="none" w:sz="0" w:space="0" w:color="auto"/>
      </w:divBdr>
    </w:div>
    <w:div w:id="1503277567">
      <w:bodyDiv w:val="1"/>
      <w:marLeft w:val="0"/>
      <w:marRight w:val="0"/>
      <w:marTop w:val="0"/>
      <w:marBottom w:val="0"/>
      <w:divBdr>
        <w:top w:val="none" w:sz="0" w:space="0" w:color="auto"/>
        <w:left w:val="none" w:sz="0" w:space="0" w:color="auto"/>
        <w:bottom w:val="none" w:sz="0" w:space="0" w:color="auto"/>
        <w:right w:val="none" w:sz="0" w:space="0" w:color="auto"/>
      </w:divBdr>
    </w:div>
    <w:div w:id="1520269835">
      <w:bodyDiv w:val="1"/>
      <w:marLeft w:val="0"/>
      <w:marRight w:val="0"/>
      <w:marTop w:val="0"/>
      <w:marBottom w:val="0"/>
      <w:divBdr>
        <w:top w:val="none" w:sz="0" w:space="0" w:color="auto"/>
        <w:left w:val="none" w:sz="0" w:space="0" w:color="auto"/>
        <w:bottom w:val="none" w:sz="0" w:space="0" w:color="auto"/>
        <w:right w:val="none" w:sz="0" w:space="0" w:color="auto"/>
      </w:divBdr>
    </w:div>
    <w:div w:id="1541211706">
      <w:bodyDiv w:val="1"/>
      <w:marLeft w:val="0"/>
      <w:marRight w:val="0"/>
      <w:marTop w:val="0"/>
      <w:marBottom w:val="0"/>
      <w:divBdr>
        <w:top w:val="none" w:sz="0" w:space="0" w:color="auto"/>
        <w:left w:val="none" w:sz="0" w:space="0" w:color="auto"/>
        <w:bottom w:val="none" w:sz="0" w:space="0" w:color="auto"/>
        <w:right w:val="none" w:sz="0" w:space="0" w:color="auto"/>
      </w:divBdr>
      <w:divsChild>
        <w:div w:id="177621093">
          <w:marLeft w:val="0"/>
          <w:marRight w:val="0"/>
          <w:marTop w:val="0"/>
          <w:marBottom w:val="0"/>
          <w:divBdr>
            <w:top w:val="none" w:sz="0" w:space="0" w:color="auto"/>
            <w:left w:val="none" w:sz="0" w:space="0" w:color="auto"/>
            <w:bottom w:val="none" w:sz="0" w:space="0" w:color="auto"/>
            <w:right w:val="none" w:sz="0" w:space="0" w:color="auto"/>
          </w:divBdr>
          <w:divsChild>
            <w:div w:id="4693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16535">
      <w:bodyDiv w:val="1"/>
      <w:marLeft w:val="0"/>
      <w:marRight w:val="0"/>
      <w:marTop w:val="0"/>
      <w:marBottom w:val="0"/>
      <w:divBdr>
        <w:top w:val="none" w:sz="0" w:space="0" w:color="auto"/>
        <w:left w:val="none" w:sz="0" w:space="0" w:color="auto"/>
        <w:bottom w:val="none" w:sz="0" w:space="0" w:color="auto"/>
        <w:right w:val="none" w:sz="0" w:space="0" w:color="auto"/>
      </w:divBdr>
    </w:div>
    <w:div w:id="1607730565">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40843346">
      <w:bodyDiv w:val="1"/>
      <w:marLeft w:val="0"/>
      <w:marRight w:val="0"/>
      <w:marTop w:val="0"/>
      <w:marBottom w:val="0"/>
      <w:divBdr>
        <w:top w:val="none" w:sz="0" w:space="0" w:color="auto"/>
        <w:left w:val="none" w:sz="0" w:space="0" w:color="auto"/>
        <w:bottom w:val="none" w:sz="0" w:space="0" w:color="auto"/>
        <w:right w:val="none" w:sz="0" w:space="0" w:color="auto"/>
      </w:divBdr>
    </w:div>
    <w:div w:id="1658461563">
      <w:bodyDiv w:val="1"/>
      <w:marLeft w:val="0"/>
      <w:marRight w:val="0"/>
      <w:marTop w:val="0"/>
      <w:marBottom w:val="0"/>
      <w:divBdr>
        <w:top w:val="none" w:sz="0" w:space="0" w:color="auto"/>
        <w:left w:val="none" w:sz="0" w:space="0" w:color="auto"/>
        <w:bottom w:val="none" w:sz="0" w:space="0" w:color="auto"/>
        <w:right w:val="none" w:sz="0" w:space="0" w:color="auto"/>
      </w:divBdr>
    </w:div>
    <w:div w:id="1681927962">
      <w:bodyDiv w:val="1"/>
      <w:marLeft w:val="0"/>
      <w:marRight w:val="0"/>
      <w:marTop w:val="0"/>
      <w:marBottom w:val="0"/>
      <w:divBdr>
        <w:top w:val="none" w:sz="0" w:space="0" w:color="auto"/>
        <w:left w:val="none" w:sz="0" w:space="0" w:color="auto"/>
        <w:bottom w:val="none" w:sz="0" w:space="0" w:color="auto"/>
        <w:right w:val="none" w:sz="0" w:space="0" w:color="auto"/>
      </w:divBdr>
    </w:div>
    <w:div w:id="1753234697">
      <w:bodyDiv w:val="1"/>
      <w:marLeft w:val="0"/>
      <w:marRight w:val="0"/>
      <w:marTop w:val="0"/>
      <w:marBottom w:val="0"/>
      <w:divBdr>
        <w:top w:val="none" w:sz="0" w:space="0" w:color="auto"/>
        <w:left w:val="none" w:sz="0" w:space="0" w:color="auto"/>
        <w:bottom w:val="none" w:sz="0" w:space="0" w:color="auto"/>
        <w:right w:val="none" w:sz="0" w:space="0" w:color="auto"/>
      </w:divBdr>
    </w:div>
    <w:div w:id="1778909911">
      <w:bodyDiv w:val="1"/>
      <w:marLeft w:val="0"/>
      <w:marRight w:val="0"/>
      <w:marTop w:val="0"/>
      <w:marBottom w:val="0"/>
      <w:divBdr>
        <w:top w:val="none" w:sz="0" w:space="0" w:color="auto"/>
        <w:left w:val="none" w:sz="0" w:space="0" w:color="auto"/>
        <w:bottom w:val="none" w:sz="0" w:space="0" w:color="auto"/>
        <w:right w:val="none" w:sz="0" w:space="0" w:color="auto"/>
      </w:divBdr>
    </w:div>
    <w:div w:id="1787385212">
      <w:bodyDiv w:val="1"/>
      <w:marLeft w:val="0"/>
      <w:marRight w:val="0"/>
      <w:marTop w:val="0"/>
      <w:marBottom w:val="0"/>
      <w:divBdr>
        <w:top w:val="none" w:sz="0" w:space="0" w:color="auto"/>
        <w:left w:val="none" w:sz="0" w:space="0" w:color="auto"/>
        <w:bottom w:val="none" w:sz="0" w:space="0" w:color="auto"/>
        <w:right w:val="none" w:sz="0" w:space="0" w:color="auto"/>
      </w:divBdr>
    </w:div>
    <w:div w:id="1788622280">
      <w:bodyDiv w:val="1"/>
      <w:marLeft w:val="0"/>
      <w:marRight w:val="0"/>
      <w:marTop w:val="0"/>
      <w:marBottom w:val="0"/>
      <w:divBdr>
        <w:top w:val="none" w:sz="0" w:space="0" w:color="auto"/>
        <w:left w:val="none" w:sz="0" w:space="0" w:color="auto"/>
        <w:bottom w:val="none" w:sz="0" w:space="0" w:color="auto"/>
        <w:right w:val="none" w:sz="0" w:space="0" w:color="auto"/>
      </w:divBdr>
      <w:divsChild>
        <w:div w:id="1007293">
          <w:marLeft w:val="0"/>
          <w:marRight w:val="0"/>
          <w:marTop w:val="0"/>
          <w:marBottom w:val="0"/>
          <w:divBdr>
            <w:top w:val="none" w:sz="0" w:space="0" w:color="auto"/>
            <w:left w:val="none" w:sz="0" w:space="0" w:color="auto"/>
            <w:bottom w:val="none" w:sz="0" w:space="0" w:color="auto"/>
            <w:right w:val="none" w:sz="0" w:space="0" w:color="auto"/>
          </w:divBdr>
        </w:div>
        <w:div w:id="236596480">
          <w:marLeft w:val="0"/>
          <w:marRight w:val="0"/>
          <w:marTop w:val="0"/>
          <w:marBottom w:val="0"/>
          <w:divBdr>
            <w:top w:val="none" w:sz="0" w:space="0" w:color="auto"/>
            <w:left w:val="none" w:sz="0" w:space="0" w:color="auto"/>
            <w:bottom w:val="none" w:sz="0" w:space="0" w:color="auto"/>
            <w:right w:val="none" w:sz="0" w:space="0" w:color="auto"/>
          </w:divBdr>
        </w:div>
        <w:div w:id="323169075">
          <w:marLeft w:val="0"/>
          <w:marRight w:val="0"/>
          <w:marTop w:val="0"/>
          <w:marBottom w:val="0"/>
          <w:divBdr>
            <w:top w:val="none" w:sz="0" w:space="0" w:color="auto"/>
            <w:left w:val="none" w:sz="0" w:space="0" w:color="auto"/>
            <w:bottom w:val="none" w:sz="0" w:space="0" w:color="auto"/>
            <w:right w:val="none" w:sz="0" w:space="0" w:color="auto"/>
          </w:divBdr>
        </w:div>
        <w:div w:id="407583351">
          <w:marLeft w:val="0"/>
          <w:marRight w:val="0"/>
          <w:marTop w:val="0"/>
          <w:marBottom w:val="0"/>
          <w:divBdr>
            <w:top w:val="none" w:sz="0" w:space="0" w:color="auto"/>
            <w:left w:val="none" w:sz="0" w:space="0" w:color="auto"/>
            <w:bottom w:val="none" w:sz="0" w:space="0" w:color="auto"/>
            <w:right w:val="none" w:sz="0" w:space="0" w:color="auto"/>
          </w:divBdr>
        </w:div>
        <w:div w:id="697123534">
          <w:marLeft w:val="0"/>
          <w:marRight w:val="0"/>
          <w:marTop w:val="0"/>
          <w:marBottom w:val="0"/>
          <w:divBdr>
            <w:top w:val="none" w:sz="0" w:space="0" w:color="auto"/>
            <w:left w:val="none" w:sz="0" w:space="0" w:color="auto"/>
            <w:bottom w:val="none" w:sz="0" w:space="0" w:color="auto"/>
            <w:right w:val="none" w:sz="0" w:space="0" w:color="auto"/>
          </w:divBdr>
        </w:div>
        <w:div w:id="937636576">
          <w:marLeft w:val="0"/>
          <w:marRight w:val="0"/>
          <w:marTop w:val="0"/>
          <w:marBottom w:val="0"/>
          <w:divBdr>
            <w:top w:val="none" w:sz="0" w:space="0" w:color="auto"/>
            <w:left w:val="none" w:sz="0" w:space="0" w:color="auto"/>
            <w:bottom w:val="none" w:sz="0" w:space="0" w:color="auto"/>
            <w:right w:val="none" w:sz="0" w:space="0" w:color="auto"/>
          </w:divBdr>
        </w:div>
        <w:div w:id="1438403891">
          <w:marLeft w:val="0"/>
          <w:marRight w:val="0"/>
          <w:marTop w:val="0"/>
          <w:marBottom w:val="0"/>
          <w:divBdr>
            <w:top w:val="none" w:sz="0" w:space="0" w:color="auto"/>
            <w:left w:val="none" w:sz="0" w:space="0" w:color="auto"/>
            <w:bottom w:val="none" w:sz="0" w:space="0" w:color="auto"/>
            <w:right w:val="none" w:sz="0" w:space="0" w:color="auto"/>
          </w:divBdr>
        </w:div>
        <w:div w:id="1617833256">
          <w:marLeft w:val="0"/>
          <w:marRight w:val="0"/>
          <w:marTop w:val="0"/>
          <w:marBottom w:val="0"/>
          <w:divBdr>
            <w:top w:val="none" w:sz="0" w:space="0" w:color="auto"/>
            <w:left w:val="none" w:sz="0" w:space="0" w:color="auto"/>
            <w:bottom w:val="none" w:sz="0" w:space="0" w:color="auto"/>
            <w:right w:val="none" w:sz="0" w:space="0" w:color="auto"/>
          </w:divBdr>
        </w:div>
        <w:div w:id="1632663863">
          <w:marLeft w:val="0"/>
          <w:marRight w:val="0"/>
          <w:marTop w:val="0"/>
          <w:marBottom w:val="0"/>
          <w:divBdr>
            <w:top w:val="none" w:sz="0" w:space="0" w:color="auto"/>
            <w:left w:val="none" w:sz="0" w:space="0" w:color="auto"/>
            <w:bottom w:val="none" w:sz="0" w:space="0" w:color="auto"/>
            <w:right w:val="none" w:sz="0" w:space="0" w:color="auto"/>
          </w:divBdr>
        </w:div>
        <w:div w:id="1881625917">
          <w:marLeft w:val="0"/>
          <w:marRight w:val="0"/>
          <w:marTop w:val="0"/>
          <w:marBottom w:val="0"/>
          <w:divBdr>
            <w:top w:val="none" w:sz="0" w:space="0" w:color="auto"/>
            <w:left w:val="none" w:sz="0" w:space="0" w:color="auto"/>
            <w:bottom w:val="none" w:sz="0" w:space="0" w:color="auto"/>
            <w:right w:val="none" w:sz="0" w:space="0" w:color="auto"/>
          </w:divBdr>
        </w:div>
      </w:divsChild>
    </w:div>
    <w:div w:id="1802534706">
      <w:bodyDiv w:val="1"/>
      <w:marLeft w:val="0"/>
      <w:marRight w:val="0"/>
      <w:marTop w:val="0"/>
      <w:marBottom w:val="0"/>
      <w:divBdr>
        <w:top w:val="none" w:sz="0" w:space="0" w:color="auto"/>
        <w:left w:val="none" w:sz="0" w:space="0" w:color="auto"/>
        <w:bottom w:val="none" w:sz="0" w:space="0" w:color="auto"/>
        <w:right w:val="none" w:sz="0" w:space="0" w:color="auto"/>
      </w:divBdr>
    </w:div>
    <w:div w:id="1806465260">
      <w:bodyDiv w:val="1"/>
      <w:marLeft w:val="0"/>
      <w:marRight w:val="0"/>
      <w:marTop w:val="0"/>
      <w:marBottom w:val="0"/>
      <w:divBdr>
        <w:top w:val="none" w:sz="0" w:space="0" w:color="auto"/>
        <w:left w:val="none" w:sz="0" w:space="0" w:color="auto"/>
        <w:bottom w:val="none" w:sz="0" w:space="0" w:color="auto"/>
        <w:right w:val="none" w:sz="0" w:space="0" w:color="auto"/>
      </w:divBdr>
    </w:div>
    <w:div w:id="1826436406">
      <w:bodyDiv w:val="1"/>
      <w:marLeft w:val="0"/>
      <w:marRight w:val="0"/>
      <w:marTop w:val="0"/>
      <w:marBottom w:val="0"/>
      <w:divBdr>
        <w:top w:val="none" w:sz="0" w:space="0" w:color="auto"/>
        <w:left w:val="none" w:sz="0" w:space="0" w:color="auto"/>
        <w:bottom w:val="none" w:sz="0" w:space="0" w:color="auto"/>
        <w:right w:val="none" w:sz="0" w:space="0" w:color="auto"/>
      </w:divBdr>
    </w:div>
    <w:div w:id="1841695365">
      <w:bodyDiv w:val="1"/>
      <w:marLeft w:val="0"/>
      <w:marRight w:val="0"/>
      <w:marTop w:val="0"/>
      <w:marBottom w:val="0"/>
      <w:divBdr>
        <w:top w:val="none" w:sz="0" w:space="0" w:color="auto"/>
        <w:left w:val="none" w:sz="0" w:space="0" w:color="auto"/>
        <w:bottom w:val="none" w:sz="0" w:space="0" w:color="auto"/>
        <w:right w:val="none" w:sz="0" w:space="0" w:color="auto"/>
      </w:divBdr>
    </w:div>
    <w:div w:id="1860852632">
      <w:bodyDiv w:val="1"/>
      <w:marLeft w:val="0"/>
      <w:marRight w:val="0"/>
      <w:marTop w:val="0"/>
      <w:marBottom w:val="0"/>
      <w:divBdr>
        <w:top w:val="none" w:sz="0" w:space="0" w:color="auto"/>
        <w:left w:val="none" w:sz="0" w:space="0" w:color="auto"/>
        <w:bottom w:val="none" w:sz="0" w:space="0" w:color="auto"/>
        <w:right w:val="none" w:sz="0" w:space="0" w:color="auto"/>
      </w:divBdr>
    </w:div>
    <w:div w:id="1908759198">
      <w:bodyDiv w:val="1"/>
      <w:marLeft w:val="0"/>
      <w:marRight w:val="0"/>
      <w:marTop w:val="0"/>
      <w:marBottom w:val="0"/>
      <w:divBdr>
        <w:top w:val="none" w:sz="0" w:space="0" w:color="auto"/>
        <w:left w:val="none" w:sz="0" w:space="0" w:color="auto"/>
        <w:bottom w:val="none" w:sz="0" w:space="0" w:color="auto"/>
        <w:right w:val="none" w:sz="0" w:space="0" w:color="auto"/>
      </w:divBdr>
    </w:div>
    <w:div w:id="1910797761">
      <w:bodyDiv w:val="1"/>
      <w:marLeft w:val="0"/>
      <w:marRight w:val="0"/>
      <w:marTop w:val="0"/>
      <w:marBottom w:val="0"/>
      <w:divBdr>
        <w:top w:val="none" w:sz="0" w:space="0" w:color="auto"/>
        <w:left w:val="none" w:sz="0" w:space="0" w:color="auto"/>
        <w:bottom w:val="none" w:sz="0" w:space="0" w:color="auto"/>
        <w:right w:val="none" w:sz="0" w:space="0" w:color="auto"/>
      </w:divBdr>
    </w:div>
    <w:div w:id="1923949701">
      <w:bodyDiv w:val="1"/>
      <w:marLeft w:val="0"/>
      <w:marRight w:val="0"/>
      <w:marTop w:val="0"/>
      <w:marBottom w:val="0"/>
      <w:divBdr>
        <w:top w:val="none" w:sz="0" w:space="0" w:color="auto"/>
        <w:left w:val="none" w:sz="0" w:space="0" w:color="auto"/>
        <w:bottom w:val="none" w:sz="0" w:space="0" w:color="auto"/>
        <w:right w:val="none" w:sz="0" w:space="0" w:color="auto"/>
      </w:divBdr>
    </w:div>
    <w:div w:id="1938631900">
      <w:bodyDiv w:val="1"/>
      <w:marLeft w:val="0"/>
      <w:marRight w:val="0"/>
      <w:marTop w:val="0"/>
      <w:marBottom w:val="0"/>
      <w:divBdr>
        <w:top w:val="none" w:sz="0" w:space="0" w:color="auto"/>
        <w:left w:val="none" w:sz="0" w:space="0" w:color="auto"/>
        <w:bottom w:val="none" w:sz="0" w:space="0" w:color="auto"/>
        <w:right w:val="none" w:sz="0" w:space="0" w:color="auto"/>
      </w:divBdr>
    </w:div>
    <w:div w:id="1956206521">
      <w:bodyDiv w:val="1"/>
      <w:marLeft w:val="0"/>
      <w:marRight w:val="0"/>
      <w:marTop w:val="0"/>
      <w:marBottom w:val="0"/>
      <w:divBdr>
        <w:top w:val="none" w:sz="0" w:space="0" w:color="auto"/>
        <w:left w:val="none" w:sz="0" w:space="0" w:color="auto"/>
        <w:bottom w:val="none" w:sz="0" w:space="0" w:color="auto"/>
        <w:right w:val="none" w:sz="0" w:space="0" w:color="auto"/>
      </w:divBdr>
    </w:div>
    <w:div w:id="1965848129">
      <w:bodyDiv w:val="1"/>
      <w:marLeft w:val="0"/>
      <w:marRight w:val="0"/>
      <w:marTop w:val="0"/>
      <w:marBottom w:val="0"/>
      <w:divBdr>
        <w:top w:val="none" w:sz="0" w:space="0" w:color="auto"/>
        <w:left w:val="none" w:sz="0" w:space="0" w:color="auto"/>
        <w:bottom w:val="none" w:sz="0" w:space="0" w:color="auto"/>
        <w:right w:val="none" w:sz="0" w:space="0" w:color="auto"/>
      </w:divBdr>
    </w:div>
    <w:div w:id="1968465625">
      <w:bodyDiv w:val="1"/>
      <w:marLeft w:val="0"/>
      <w:marRight w:val="0"/>
      <w:marTop w:val="0"/>
      <w:marBottom w:val="0"/>
      <w:divBdr>
        <w:top w:val="none" w:sz="0" w:space="0" w:color="auto"/>
        <w:left w:val="none" w:sz="0" w:space="0" w:color="auto"/>
        <w:bottom w:val="none" w:sz="0" w:space="0" w:color="auto"/>
        <w:right w:val="none" w:sz="0" w:space="0" w:color="auto"/>
      </w:divBdr>
    </w:div>
    <w:div w:id="2010982022">
      <w:bodyDiv w:val="1"/>
      <w:marLeft w:val="0"/>
      <w:marRight w:val="0"/>
      <w:marTop w:val="0"/>
      <w:marBottom w:val="0"/>
      <w:divBdr>
        <w:top w:val="none" w:sz="0" w:space="0" w:color="auto"/>
        <w:left w:val="none" w:sz="0" w:space="0" w:color="auto"/>
        <w:bottom w:val="none" w:sz="0" w:space="0" w:color="auto"/>
        <w:right w:val="none" w:sz="0" w:space="0" w:color="auto"/>
      </w:divBdr>
    </w:div>
    <w:div w:id="2034455928">
      <w:bodyDiv w:val="1"/>
      <w:marLeft w:val="0"/>
      <w:marRight w:val="0"/>
      <w:marTop w:val="0"/>
      <w:marBottom w:val="0"/>
      <w:divBdr>
        <w:top w:val="none" w:sz="0" w:space="0" w:color="auto"/>
        <w:left w:val="none" w:sz="0" w:space="0" w:color="auto"/>
        <w:bottom w:val="none" w:sz="0" w:space="0" w:color="auto"/>
        <w:right w:val="none" w:sz="0" w:space="0" w:color="auto"/>
      </w:divBdr>
    </w:div>
    <w:div w:id="2034643874">
      <w:bodyDiv w:val="1"/>
      <w:marLeft w:val="0"/>
      <w:marRight w:val="0"/>
      <w:marTop w:val="0"/>
      <w:marBottom w:val="0"/>
      <w:divBdr>
        <w:top w:val="none" w:sz="0" w:space="0" w:color="auto"/>
        <w:left w:val="none" w:sz="0" w:space="0" w:color="auto"/>
        <w:bottom w:val="none" w:sz="0" w:space="0" w:color="auto"/>
        <w:right w:val="none" w:sz="0" w:space="0" w:color="auto"/>
      </w:divBdr>
    </w:div>
    <w:div w:id="2036692829">
      <w:bodyDiv w:val="1"/>
      <w:marLeft w:val="0"/>
      <w:marRight w:val="0"/>
      <w:marTop w:val="0"/>
      <w:marBottom w:val="0"/>
      <w:divBdr>
        <w:top w:val="none" w:sz="0" w:space="0" w:color="auto"/>
        <w:left w:val="none" w:sz="0" w:space="0" w:color="auto"/>
        <w:bottom w:val="none" w:sz="0" w:space="0" w:color="auto"/>
        <w:right w:val="none" w:sz="0" w:space="0" w:color="auto"/>
      </w:divBdr>
    </w:div>
    <w:div w:id="2043896899">
      <w:bodyDiv w:val="1"/>
      <w:marLeft w:val="0"/>
      <w:marRight w:val="0"/>
      <w:marTop w:val="0"/>
      <w:marBottom w:val="0"/>
      <w:divBdr>
        <w:top w:val="none" w:sz="0" w:space="0" w:color="auto"/>
        <w:left w:val="none" w:sz="0" w:space="0" w:color="auto"/>
        <w:bottom w:val="none" w:sz="0" w:space="0" w:color="auto"/>
        <w:right w:val="none" w:sz="0" w:space="0" w:color="auto"/>
      </w:divBdr>
    </w:div>
    <w:div w:id="2050915977">
      <w:bodyDiv w:val="1"/>
      <w:marLeft w:val="0"/>
      <w:marRight w:val="0"/>
      <w:marTop w:val="0"/>
      <w:marBottom w:val="0"/>
      <w:divBdr>
        <w:top w:val="none" w:sz="0" w:space="0" w:color="auto"/>
        <w:left w:val="none" w:sz="0" w:space="0" w:color="auto"/>
        <w:bottom w:val="none" w:sz="0" w:space="0" w:color="auto"/>
        <w:right w:val="none" w:sz="0" w:space="0" w:color="auto"/>
      </w:divBdr>
    </w:div>
    <w:div w:id="2056002023">
      <w:bodyDiv w:val="1"/>
      <w:marLeft w:val="0"/>
      <w:marRight w:val="0"/>
      <w:marTop w:val="0"/>
      <w:marBottom w:val="0"/>
      <w:divBdr>
        <w:top w:val="none" w:sz="0" w:space="0" w:color="auto"/>
        <w:left w:val="none" w:sz="0" w:space="0" w:color="auto"/>
        <w:bottom w:val="none" w:sz="0" w:space="0" w:color="auto"/>
        <w:right w:val="none" w:sz="0" w:space="0" w:color="auto"/>
      </w:divBdr>
      <w:divsChild>
        <w:div w:id="46492017">
          <w:marLeft w:val="0"/>
          <w:marRight w:val="0"/>
          <w:marTop w:val="0"/>
          <w:marBottom w:val="0"/>
          <w:divBdr>
            <w:top w:val="none" w:sz="0" w:space="0" w:color="auto"/>
            <w:left w:val="none" w:sz="0" w:space="0" w:color="auto"/>
            <w:bottom w:val="none" w:sz="0" w:space="0" w:color="auto"/>
            <w:right w:val="none" w:sz="0" w:space="0" w:color="auto"/>
          </w:divBdr>
        </w:div>
        <w:div w:id="833688173">
          <w:marLeft w:val="0"/>
          <w:marRight w:val="0"/>
          <w:marTop w:val="0"/>
          <w:marBottom w:val="0"/>
          <w:divBdr>
            <w:top w:val="none" w:sz="0" w:space="0" w:color="auto"/>
            <w:left w:val="none" w:sz="0" w:space="0" w:color="auto"/>
            <w:bottom w:val="none" w:sz="0" w:space="0" w:color="auto"/>
            <w:right w:val="none" w:sz="0" w:space="0" w:color="auto"/>
          </w:divBdr>
        </w:div>
        <w:div w:id="893539026">
          <w:marLeft w:val="0"/>
          <w:marRight w:val="0"/>
          <w:marTop w:val="0"/>
          <w:marBottom w:val="0"/>
          <w:divBdr>
            <w:top w:val="none" w:sz="0" w:space="0" w:color="auto"/>
            <w:left w:val="none" w:sz="0" w:space="0" w:color="auto"/>
            <w:bottom w:val="none" w:sz="0" w:space="0" w:color="auto"/>
            <w:right w:val="none" w:sz="0" w:space="0" w:color="auto"/>
          </w:divBdr>
        </w:div>
        <w:div w:id="1035034540">
          <w:marLeft w:val="0"/>
          <w:marRight w:val="0"/>
          <w:marTop w:val="0"/>
          <w:marBottom w:val="0"/>
          <w:divBdr>
            <w:top w:val="none" w:sz="0" w:space="0" w:color="auto"/>
            <w:left w:val="none" w:sz="0" w:space="0" w:color="auto"/>
            <w:bottom w:val="none" w:sz="0" w:space="0" w:color="auto"/>
            <w:right w:val="none" w:sz="0" w:space="0" w:color="auto"/>
          </w:divBdr>
        </w:div>
        <w:div w:id="1062220308">
          <w:marLeft w:val="0"/>
          <w:marRight w:val="0"/>
          <w:marTop w:val="0"/>
          <w:marBottom w:val="0"/>
          <w:divBdr>
            <w:top w:val="none" w:sz="0" w:space="0" w:color="auto"/>
            <w:left w:val="none" w:sz="0" w:space="0" w:color="auto"/>
            <w:bottom w:val="none" w:sz="0" w:space="0" w:color="auto"/>
            <w:right w:val="none" w:sz="0" w:space="0" w:color="auto"/>
          </w:divBdr>
        </w:div>
        <w:div w:id="1309819633">
          <w:marLeft w:val="0"/>
          <w:marRight w:val="0"/>
          <w:marTop w:val="0"/>
          <w:marBottom w:val="0"/>
          <w:divBdr>
            <w:top w:val="none" w:sz="0" w:space="0" w:color="auto"/>
            <w:left w:val="none" w:sz="0" w:space="0" w:color="auto"/>
            <w:bottom w:val="none" w:sz="0" w:space="0" w:color="auto"/>
            <w:right w:val="none" w:sz="0" w:space="0" w:color="auto"/>
          </w:divBdr>
        </w:div>
        <w:div w:id="1669476912">
          <w:marLeft w:val="0"/>
          <w:marRight w:val="0"/>
          <w:marTop w:val="0"/>
          <w:marBottom w:val="0"/>
          <w:divBdr>
            <w:top w:val="none" w:sz="0" w:space="0" w:color="auto"/>
            <w:left w:val="none" w:sz="0" w:space="0" w:color="auto"/>
            <w:bottom w:val="none" w:sz="0" w:space="0" w:color="auto"/>
            <w:right w:val="none" w:sz="0" w:space="0" w:color="auto"/>
          </w:divBdr>
        </w:div>
        <w:div w:id="1782994096">
          <w:marLeft w:val="0"/>
          <w:marRight w:val="0"/>
          <w:marTop w:val="0"/>
          <w:marBottom w:val="0"/>
          <w:divBdr>
            <w:top w:val="none" w:sz="0" w:space="0" w:color="auto"/>
            <w:left w:val="none" w:sz="0" w:space="0" w:color="auto"/>
            <w:bottom w:val="none" w:sz="0" w:space="0" w:color="auto"/>
            <w:right w:val="none" w:sz="0" w:space="0" w:color="auto"/>
          </w:divBdr>
        </w:div>
        <w:div w:id="1809979493">
          <w:marLeft w:val="0"/>
          <w:marRight w:val="0"/>
          <w:marTop w:val="0"/>
          <w:marBottom w:val="0"/>
          <w:divBdr>
            <w:top w:val="none" w:sz="0" w:space="0" w:color="auto"/>
            <w:left w:val="none" w:sz="0" w:space="0" w:color="auto"/>
            <w:bottom w:val="none" w:sz="0" w:space="0" w:color="auto"/>
            <w:right w:val="none" w:sz="0" w:space="0" w:color="auto"/>
          </w:divBdr>
        </w:div>
        <w:div w:id="1825975200">
          <w:marLeft w:val="0"/>
          <w:marRight w:val="0"/>
          <w:marTop w:val="0"/>
          <w:marBottom w:val="0"/>
          <w:divBdr>
            <w:top w:val="none" w:sz="0" w:space="0" w:color="auto"/>
            <w:left w:val="none" w:sz="0" w:space="0" w:color="auto"/>
            <w:bottom w:val="none" w:sz="0" w:space="0" w:color="auto"/>
            <w:right w:val="none" w:sz="0" w:space="0" w:color="auto"/>
          </w:divBdr>
        </w:div>
      </w:divsChild>
    </w:div>
    <w:div w:id="2058895977">
      <w:bodyDiv w:val="1"/>
      <w:marLeft w:val="0"/>
      <w:marRight w:val="0"/>
      <w:marTop w:val="0"/>
      <w:marBottom w:val="0"/>
      <w:divBdr>
        <w:top w:val="none" w:sz="0" w:space="0" w:color="auto"/>
        <w:left w:val="none" w:sz="0" w:space="0" w:color="auto"/>
        <w:bottom w:val="none" w:sz="0" w:space="0" w:color="auto"/>
        <w:right w:val="none" w:sz="0" w:space="0" w:color="auto"/>
      </w:divBdr>
      <w:divsChild>
        <w:div w:id="1963998305">
          <w:marLeft w:val="0"/>
          <w:marRight w:val="0"/>
          <w:marTop w:val="0"/>
          <w:marBottom w:val="0"/>
          <w:divBdr>
            <w:top w:val="none" w:sz="0" w:space="0" w:color="auto"/>
            <w:left w:val="none" w:sz="0" w:space="0" w:color="auto"/>
            <w:bottom w:val="none" w:sz="0" w:space="0" w:color="auto"/>
            <w:right w:val="none" w:sz="0" w:space="0" w:color="auto"/>
          </w:divBdr>
          <w:divsChild>
            <w:div w:id="19468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60066">
      <w:bodyDiv w:val="1"/>
      <w:marLeft w:val="0"/>
      <w:marRight w:val="0"/>
      <w:marTop w:val="0"/>
      <w:marBottom w:val="0"/>
      <w:divBdr>
        <w:top w:val="none" w:sz="0" w:space="0" w:color="auto"/>
        <w:left w:val="none" w:sz="0" w:space="0" w:color="auto"/>
        <w:bottom w:val="none" w:sz="0" w:space="0" w:color="auto"/>
        <w:right w:val="none" w:sz="0" w:space="0" w:color="auto"/>
      </w:divBdr>
    </w:div>
    <w:div w:id="208661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61F42-A3CA-46C4-92AE-1C62DF6A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1440</Words>
  <Characters>8500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Informace o pojišťovně podle § 82 odst</vt:lpstr>
    </vt:vector>
  </TitlesOfParts>
  <Company>Kooperativa, a.s., Vienna Insurance Group</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pojišťovně podle § 82 odst</dc:title>
  <dc:creator>Pavel Nováček</dc:creator>
  <cp:lastModifiedBy>Kupčík Dominik</cp:lastModifiedBy>
  <cp:revision>5</cp:revision>
  <cp:lastPrinted>2017-08-01T12:14:00Z</cp:lastPrinted>
  <dcterms:created xsi:type="dcterms:W3CDTF">2018-07-30T06:47:00Z</dcterms:created>
  <dcterms:modified xsi:type="dcterms:W3CDTF">2018-08-03T06:51:00Z</dcterms:modified>
</cp:coreProperties>
</file>