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38" w:rsidRDefault="00271987" w:rsidP="00391B38">
      <w:pPr>
        <w:jc w:val="center"/>
        <w:rPr>
          <w:rFonts w:ascii="Arial" w:hAnsi="Arial" w:cs="Arial"/>
          <w:b/>
          <w:bCs/>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-7620</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F32">
        <w:rPr>
          <w:rFonts w:ascii="Arial" w:hAnsi="Arial" w:cs="Arial"/>
          <w:b/>
          <w:bCs/>
        </w:rPr>
        <w:t>Povinně uveřejňované i</w:t>
      </w:r>
      <w:r w:rsidR="005E29B3" w:rsidRPr="008744AF">
        <w:rPr>
          <w:rFonts w:ascii="Arial" w:hAnsi="Arial" w:cs="Arial"/>
          <w:b/>
          <w:bCs/>
        </w:rPr>
        <w:t>nformace</w:t>
      </w:r>
      <w:r w:rsidR="000675E2">
        <w:rPr>
          <w:rFonts w:ascii="Arial" w:hAnsi="Arial" w:cs="Arial"/>
          <w:b/>
          <w:bCs/>
        </w:rPr>
        <w:t xml:space="preserve"> o pojišťovně</w:t>
      </w:r>
    </w:p>
    <w:p w:rsidR="005E29B3" w:rsidRPr="008744AF" w:rsidRDefault="000675E2" w:rsidP="00391B38">
      <w:pPr>
        <w:ind w:left="2832"/>
        <w:jc w:val="both"/>
        <w:rPr>
          <w:rFonts w:ascii="Arial" w:hAnsi="Arial" w:cs="Arial"/>
        </w:rPr>
      </w:pPr>
      <w:r>
        <w:rPr>
          <w:rFonts w:ascii="Arial" w:hAnsi="Arial" w:cs="Arial"/>
          <w:b/>
          <w:bCs/>
        </w:rPr>
        <w:t>podle § 82 odst. 2</w:t>
      </w:r>
      <w:r w:rsidR="005E29B3" w:rsidRPr="008744AF">
        <w:rPr>
          <w:rFonts w:ascii="Arial" w:hAnsi="Arial" w:cs="Arial"/>
          <w:b/>
          <w:bCs/>
        </w:rPr>
        <w:t xml:space="preserve"> zákona č. 277/2009 Sb., o pojišťovnictví (ZPOJ</w:t>
      </w:r>
      <w:r w:rsidR="00712F32">
        <w:rPr>
          <w:rFonts w:ascii="Arial" w:hAnsi="Arial" w:cs="Arial"/>
          <w:b/>
          <w:bCs/>
        </w:rPr>
        <w:t>) a</w:t>
      </w:r>
      <w:r w:rsidR="00391B38">
        <w:rPr>
          <w:rFonts w:ascii="Arial" w:hAnsi="Arial" w:cs="Arial"/>
          <w:b/>
          <w:bCs/>
        </w:rPr>
        <w:t xml:space="preserve"> v souladu s </w:t>
      </w:r>
      <w:r w:rsidR="00D63C15">
        <w:rPr>
          <w:rFonts w:ascii="Arial" w:hAnsi="Arial" w:cs="Arial"/>
          <w:b/>
          <w:bCs/>
        </w:rPr>
        <w:t>ustanovením §§ 23 až 26</w:t>
      </w:r>
      <w:r w:rsidR="005E29B3" w:rsidRPr="008744AF">
        <w:rPr>
          <w:rFonts w:ascii="Arial" w:hAnsi="Arial" w:cs="Arial"/>
          <w:b/>
          <w:bCs/>
        </w:rPr>
        <w:t xml:space="preserve"> vyh</w:t>
      </w:r>
      <w:r w:rsidR="00391B38">
        <w:rPr>
          <w:rFonts w:ascii="Arial" w:hAnsi="Arial" w:cs="Arial"/>
          <w:b/>
          <w:bCs/>
        </w:rPr>
        <w:t>lášky České národní banky č. </w:t>
      </w:r>
      <w:r w:rsidR="00D63C15">
        <w:rPr>
          <w:rFonts w:ascii="Arial" w:hAnsi="Arial" w:cs="Arial"/>
          <w:b/>
          <w:bCs/>
        </w:rPr>
        <w:t>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w:t>
      </w:r>
    </w:p>
    <w:p w:rsidR="005E29B3" w:rsidRPr="008744AF" w:rsidRDefault="005E29B3" w:rsidP="005E29B3">
      <w:pPr>
        <w:rPr>
          <w:rFonts w:ascii="Arial" w:hAnsi="Arial" w:cs="Arial"/>
        </w:rPr>
      </w:pPr>
      <w:bookmarkStart w:id="0" w:name="_GoBack"/>
      <w:bookmarkEnd w:id="0"/>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962B7D">
        <w:rPr>
          <w:rFonts w:ascii="Arial" w:hAnsi="Arial" w:cs="Arial"/>
          <w:b/>
        </w:rPr>
        <w:t>30</w:t>
      </w:r>
      <w:r w:rsidR="00B164BE" w:rsidRPr="00BF43D4">
        <w:rPr>
          <w:rFonts w:ascii="Arial" w:hAnsi="Arial" w:cs="Arial"/>
          <w:b/>
        </w:rPr>
        <w:t>.</w:t>
      </w:r>
      <w:r w:rsidR="00566C7E">
        <w:rPr>
          <w:rFonts w:ascii="Arial" w:hAnsi="Arial" w:cs="Arial"/>
          <w:b/>
        </w:rPr>
        <w:t xml:space="preserve"> 9</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F73DF9">
        <w:rPr>
          <w:rFonts w:ascii="Arial" w:hAnsi="Arial" w:cs="Arial"/>
          <w:b/>
        </w:rPr>
        <w:t>8</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p>
    <w:p w:rsidR="0093124F" w:rsidRPr="008744AF" w:rsidRDefault="0093124F" w:rsidP="0093124F">
      <w:pPr>
        <w:jc w:val="center"/>
        <w:rPr>
          <w:rFonts w:ascii="Arial" w:hAnsi="Arial" w:cs="Arial"/>
        </w:rPr>
      </w:pPr>
      <w:r>
        <w:rPr>
          <w:rFonts w:ascii="Arial" w:hAnsi="Arial" w:cs="Arial"/>
        </w:rPr>
        <w:t>Datum zveřejnění</w:t>
      </w:r>
      <w:r w:rsidR="0074284A">
        <w:rPr>
          <w:rFonts w:ascii="Arial" w:hAnsi="Arial" w:cs="Arial"/>
        </w:rPr>
        <w:t xml:space="preserve"> doplněných údajů</w:t>
      </w:r>
      <w:r>
        <w:rPr>
          <w:rFonts w:ascii="Arial" w:hAnsi="Arial" w:cs="Arial"/>
        </w:rPr>
        <w:t xml:space="preserve">: </w:t>
      </w:r>
      <w:r w:rsidR="0086294F" w:rsidRPr="0086294F">
        <w:rPr>
          <w:rFonts w:ascii="Arial" w:hAnsi="Arial" w:cs="Arial"/>
        </w:rPr>
        <w:t>9</w:t>
      </w:r>
      <w:r w:rsidR="00D23ED9" w:rsidRPr="0086294F">
        <w:rPr>
          <w:rFonts w:ascii="Arial" w:hAnsi="Arial" w:cs="Arial"/>
        </w:rPr>
        <w:t xml:space="preserve">. </w:t>
      </w:r>
      <w:r w:rsidR="0086294F" w:rsidRPr="0086294F">
        <w:rPr>
          <w:rFonts w:ascii="Arial" w:hAnsi="Arial" w:cs="Arial"/>
        </w:rPr>
        <w:t>11</w:t>
      </w:r>
      <w:r w:rsidR="00242CA0" w:rsidRPr="0086294F">
        <w:rPr>
          <w:rFonts w:ascii="Arial" w:hAnsi="Arial" w:cs="Arial"/>
        </w:rPr>
        <w:t>.</w:t>
      </w:r>
      <w:r w:rsidR="00D23ED9" w:rsidRPr="0086294F">
        <w:rPr>
          <w:rFonts w:ascii="Arial" w:hAnsi="Arial" w:cs="Arial"/>
        </w:rPr>
        <w:t xml:space="preserve"> </w:t>
      </w:r>
      <w:r w:rsidR="00C36D06" w:rsidRPr="0086294F">
        <w:rPr>
          <w:rFonts w:ascii="Arial" w:hAnsi="Arial" w:cs="Arial"/>
        </w:rPr>
        <w:t>201</w:t>
      </w:r>
      <w:r w:rsidR="004040FE" w:rsidRPr="0086294F">
        <w:rPr>
          <w:rFonts w:ascii="Arial" w:hAnsi="Arial" w:cs="Arial"/>
        </w:rPr>
        <w:t>8</w:t>
      </w:r>
      <w:r w:rsidR="0036754F">
        <w:rPr>
          <w:rFonts w:ascii="Arial" w:hAnsi="Arial" w:cs="Arial"/>
        </w:rPr>
        <w:t xml:space="preserve"> </w:t>
      </w:r>
    </w:p>
    <w:p w:rsidR="00C45667" w:rsidRPr="008744AF" w:rsidRDefault="00C45667" w:rsidP="005E29B3">
      <w:pPr>
        <w:jc w:val="center"/>
        <w:rPr>
          <w:rFonts w:ascii="Arial" w:hAnsi="Arial" w:cs="Arial"/>
        </w:rPr>
      </w:pPr>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704"/>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nám</w:t>
            </w:r>
            <w:r w:rsidR="00712F32">
              <w:rPr>
                <w:rFonts w:ascii="Arial" w:hAnsi="Arial" w:cs="Arial"/>
              </w:rPr>
              <w:t xml:space="preserve">ěstí </w:t>
            </w:r>
            <w:r w:rsidRPr="008744AF">
              <w:rPr>
                <w:rFonts w:ascii="Arial" w:hAnsi="Arial" w:cs="Arial"/>
              </w:rPr>
              <w:t xml:space="preserve">Republiky 115, </w:t>
            </w:r>
            <w:r w:rsidR="00712F32">
              <w:rPr>
                <w:rFonts w:ascii="Arial" w:hAnsi="Arial" w:cs="Arial"/>
              </w:rPr>
              <w:t xml:space="preserve">Zelené Předměstí </w:t>
            </w:r>
            <w:r w:rsidRPr="008744AF">
              <w:rPr>
                <w:rFonts w:ascii="Arial" w:hAnsi="Arial" w:cs="Arial"/>
              </w:rPr>
              <w:t>530</w:t>
            </w:r>
            <w:r w:rsidR="00712F32">
              <w:rPr>
                <w:rFonts w:ascii="Arial" w:hAnsi="Arial" w:cs="Arial"/>
              </w:rPr>
              <w:t xml:space="preserve"> </w:t>
            </w:r>
            <w:r w:rsidRPr="008744AF">
              <w:rPr>
                <w:rFonts w:ascii="Arial" w:hAnsi="Arial" w:cs="Arial"/>
              </w:rPr>
              <w:t>02</w:t>
            </w:r>
            <w:r w:rsidR="00712F32">
              <w:rPr>
                <w:rFonts w:ascii="Arial" w:hAnsi="Arial" w:cs="Arial"/>
              </w:rPr>
              <w:t xml:space="preserve"> Pardubice</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r w:rsidRPr="008744AF">
              <w:rPr>
                <w:rFonts w:ascii="Arial" w:hAnsi="Arial" w:cs="Arial"/>
              </w:rPr>
              <w:t>01.10.1992</w:t>
            </w:r>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7F6581" w:rsidRPr="00CF6F65" w:rsidRDefault="00F73DF9" w:rsidP="00CE0C98">
            <w:pPr>
              <w:jc w:val="both"/>
              <w:rPr>
                <w:rFonts w:ascii="Arial" w:hAnsi="Arial" w:cs="Arial"/>
                <w:szCs w:val="22"/>
              </w:rPr>
            </w:pPr>
            <w:r>
              <w:rPr>
                <w:rFonts w:ascii="Arial" w:hAnsi="Arial" w:cs="Arial"/>
                <w:szCs w:val="22"/>
              </w:rPr>
              <w:t>17. 03.2018</w:t>
            </w:r>
          </w:p>
          <w:p w:rsidR="00576A12" w:rsidRDefault="007F6581" w:rsidP="00CE0C98">
            <w:pPr>
              <w:jc w:val="both"/>
              <w:rPr>
                <w:rStyle w:val="preformatted"/>
                <w:rFonts w:ascii="Arial" w:hAnsi="Arial" w:cs="Arial"/>
                <w:szCs w:val="22"/>
              </w:rPr>
            </w:pPr>
            <w:r w:rsidRPr="00CF6F65">
              <w:rPr>
                <w:rFonts w:ascii="Arial" w:hAnsi="Arial" w:cs="Arial"/>
                <w:szCs w:val="22"/>
              </w:rPr>
              <w:t xml:space="preserve">- </w:t>
            </w:r>
            <w:r w:rsidR="00F73DF9">
              <w:rPr>
                <w:rStyle w:val="preformatted"/>
                <w:rFonts w:ascii="Arial" w:hAnsi="Arial" w:cs="Arial"/>
                <w:szCs w:val="22"/>
              </w:rPr>
              <w:t>odstoupení pana Ing. Petra Zapletala, MBA z funkce předsedy představenstva</w:t>
            </w:r>
            <w:r w:rsidR="00CF6F65">
              <w:rPr>
                <w:rStyle w:val="preformatted"/>
                <w:rFonts w:ascii="Arial" w:hAnsi="Arial" w:cs="Arial"/>
                <w:szCs w:val="22"/>
              </w:rPr>
              <w:t xml:space="preserve"> společnosti</w:t>
            </w:r>
            <w:r w:rsidR="00F73DF9">
              <w:rPr>
                <w:rStyle w:val="preformatted"/>
                <w:rFonts w:ascii="Arial" w:hAnsi="Arial" w:cs="Arial"/>
                <w:szCs w:val="22"/>
              </w:rPr>
              <w:t xml:space="preserve"> ke dni 31</w:t>
            </w:r>
            <w:r w:rsidRPr="00CF6F65">
              <w:rPr>
                <w:rStyle w:val="preformatted"/>
                <w:rFonts w:ascii="Arial" w:hAnsi="Arial" w:cs="Arial"/>
                <w:szCs w:val="22"/>
              </w:rPr>
              <w:t>.</w:t>
            </w:r>
            <w:r w:rsidR="00F73DF9">
              <w:rPr>
                <w:rStyle w:val="preformatted"/>
                <w:rFonts w:ascii="Arial" w:hAnsi="Arial" w:cs="Arial"/>
                <w:szCs w:val="22"/>
              </w:rPr>
              <w:t xml:space="preserve"> 12.</w:t>
            </w:r>
            <w:r w:rsidRPr="00CF6F65">
              <w:rPr>
                <w:rStyle w:val="preformatted"/>
                <w:rFonts w:ascii="Arial" w:hAnsi="Arial" w:cs="Arial"/>
                <w:szCs w:val="22"/>
              </w:rPr>
              <w:t xml:space="preserve"> 2017</w:t>
            </w:r>
          </w:p>
          <w:p w:rsidR="00227511" w:rsidRPr="00CF6F65" w:rsidRDefault="00227511" w:rsidP="00CE0C98">
            <w:pPr>
              <w:jc w:val="both"/>
              <w:rPr>
                <w:rStyle w:val="preformatted"/>
                <w:rFonts w:ascii="Arial" w:hAnsi="Arial" w:cs="Arial"/>
                <w:szCs w:val="22"/>
              </w:rPr>
            </w:pPr>
            <w:r>
              <w:rPr>
                <w:rStyle w:val="preformatted"/>
                <w:rFonts w:ascii="Arial" w:hAnsi="Arial" w:cs="Arial"/>
                <w:szCs w:val="22"/>
              </w:rPr>
              <w:t>- odstoupení pana Ing. Martina Diviše z funkce člena dozorčí rady společnosti ke dni 31. 01. 2018</w:t>
            </w:r>
          </w:p>
          <w:p w:rsidR="00F73DF9" w:rsidRDefault="007F6581" w:rsidP="007F6581">
            <w:pPr>
              <w:jc w:val="both"/>
              <w:rPr>
                <w:rStyle w:val="preformatted"/>
                <w:rFonts w:ascii="Arial" w:hAnsi="Arial" w:cs="Arial"/>
                <w:szCs w:val="22"/>
              </w:rPr>
            </w:pPr>
            <w:r w:rsidRPr="00CF6F65">
              <w:rPr>
                <w:rStyle w:val="preformatted"/>
                <w:rFonts w:ascii="Arial" w:hAnsi="Arial" w:cs="Arial"/>
                <w:szCs w:val="22"/>
              </w:rPr>
              <w:t xml:space="preserve">-  zvolení pana </w:t>
            </w:r>
            <w:r w:rsidR="00F73DF9">
              <w:rPr>
                <w:rStyle w:val="preformatted"/>
                <w:rFonts w:ascii="Arial" w:hAnsi="Arial" w:cs="Arial"/>
                <w:szCs w:val="22"/>
              </w:rPr>
              <w:t>Ing. Martina Diviše, MBA členem představenstva společnosti ke dni 1. 2. 2018 a následně předsedou představenstva společnosti ke dni 13. 02.2018</w:t>
            </w:r>
          </w:p>
          <w:p w:rsidR="00F73DF9" w:rsidRDefault="00F73DF9" w:rsidP="007F6581">
            <w:pPr>
              <w:jc w:val="both"/>
              <w:rPr>
                <w:rStyle w:val="preformatted"/>
                <w:rFonts w:ascii="Arial" w:hAnsi="Arial" w:cs="Arial"/>
                <w:szCs w:val="22"/>
              </w:rPr>
            </w:pPr>
            <w:r>
              <w:rPr>
                <w:rStyle w:val="preformatted"/>
                <w:rFonts w:ascii="Arial" w:hAnsi="Arial" w:cs="Arial"/>
                <w:szCs w:val="22"/>
              </w:rPr>
              <w:t>- odstoupení</w:t>
            </w:r>
            <w:r w:rsidR="00962B7D">
              <w:rPr>
                <w:rStyle w:val="preformatted"/>
                <w:rFonts w:ascii="Arial" w:hAnsi="Arial" w:cs="Arial"/>
                <w:szCs w:val="22"/>
              </w:rPr>
              <w:t xml:space="preserve"> pana Ing. Jaroslava Kulhánka </w:t>
            </w:r>
            <w:r>
              <w:rPr>
                <w:rStyle w:val="preformatted"/>
                <w:rFonts w:ascii="Arial" w:hAnsi="Arial" w:cs="Arial"/>
                <w:szCs w:val="22"/>
              </w:rPr>
              <w:t>z funkce místopředsedy p</w:t>
            </w:r>
            <w:r w:rsidR="00962B7D">
              <w:rPr>
                <w:rStyle w:val="preformatted"/>
                <w:rFonts w:ascii="Arial" w:hAnsi="Arial" w:cs="Arial"/>
                <w:szCs w:val="22"/>
              </w:rPr>
              <w:t>ředstavenstva společnosti ke dni 15. 1. 2018</w:t>
            </w:r>
            <w:r w:rsidR="00C06DC4">
              <w:rPr>
                <w:rStyle w:val="preformatted"/>
                <w:rFonts w:ascii="Arial" w:hAnsi="Arial" w:cs="Arial"/>
                <w:szCs w:val="22"/>
              </w:rPr>
              <w:t xml:space="preserve"> a zvolení členem představenstva ke dni 13. 2. 2018</w:t>
            </w:r>
          </w:p>
          <w:p w:rsidR="00F73DF9" w:rsidRDefault="00F73DF9" w:rsidP="007F6581">
            <w:pPr>
              <w:jc w:val="both"/>
              <w:rPr>
                <w:rStyle w:val="preformatted"/>
                <w:rFonts w:ascii="Arial" w:hAnsi="Arial" w:cs="Arial"/>
                <w:szCs w:val="22"/>
              </w:rPr>
            </w:pPr>
            <w:r>
              <w:rPr>
                <w:rStyle w:val="preformatted"/>
                <w:rFonts w:ascii="Arial" w:hAnsi="Arial" w:cs="Arial"/>
                <w:szCs w:val="22"/>
              </w:rPr>
              <w:t>- zvolení Ing. Tomáše Vaníčka místopředsedou představenstva ke dni 13. 02. 2018</w:t>
            </w:r>
          </w:p>
          <w:p w:rsidR="00CD5B18" w:rsidRDefault="00CD5B18" w:rsidP="007F6581">
            <w:pPr>
              <w:jc w:val="both"/>
              <w:rPr>
                <w:rStyle w:val="preformatted"/>
                <w:rFonts w:ascii="Arial" w:hAnsi="Arial" w:cs="Arial"/>
                <w:szCs w:val="22"/>
              </w:rPr>
            </w:pPr>
            <w:r>
              <w:rPr>
                <w:rStyle w:val="preformatted"/>
                <w:rFonts w:ascii="Arial" w:hAnsi="Arial" w:cs="Arial"/>
                <w:szCs w:val="22"/>
              </w:rPr>
              <w:t>- založení projektu vnitrostátní fúze sloučením do Sbírky listin</w:t>
            </w:r>
          </w:p>
          <w:p w:rsidR="007F6581" w:rsidRPr="007F6581" w:rsidRDefault="00F73DF9" w:rsidP="00F73DF9">
            <w:pPr>
              <w:jc w:val="both"/>
              <w:rPr>
                <w:rFonts w:ascii="Arial" w:hAnsi="Arial" w:cs="Arial"/>
                <w:szCs w:val="22"/>
              </w:rPr>
            </w:pPr>
            <w:r>
              <w:rPr>
                <w:rStyle w:val="preformatted"/>
                <w:rFonts w:ascii="Arial" w:hAnsi="Arial" w:cs="Arial"/>
                <w:szCs w:val="22"/>
              </w:rPr>
              <w:t xml:space="preserve"> </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E87115">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shd w:val="clear" w:color="auto" w:fill="auto"/>
          </w:tcPr>
          <w:p w:rsidR="00576A12" w:rsidRPr="008744AF" w:rsidRDefault="00962B7D" w:rsidP="00D23ED9">
            <w:pPr>
              <w:rPr>
                <w:rFonts w:ascii="Arial" w:hAnsi="Arial" w:cs="Arial"/>
              </w:rPr>
            </w:pPr>
            <w:r>
              <w:rPr>
                <w:rFonts w:ascii="Arial" w:hAnsi="Arial" w:cs="Arial"/>
              </w:rPr>
              <w:t>32</w:t>
            </w:r>
            <w:r w:rsidR="004B195B">
              <w:rPr>
                <w:rFonts w:ascii="Arial" w:hAnsi="Arial" w:cs="Arial"/>
              </w:rPr>
              <w:t>1</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27511" w:rsidRDefault="00227511" w:rsidP="004C21D8">
      <w:pPr>
        <w:rPr>
          <w:rFonts w:ascii="Arial" w:hAnsi="Arial" w:cs="Arial"/>
          <w:u w:val="single"/>
        </w:rPr>
      </w:pPr>
    </w:p>
    <w:p w:rsidR="00227511" w:rsidRDefault="00227511" w:rsidP="004C21D8">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D8672F" w:rsidRPr="00D8672F" w:rsidRDefault="00D8672F" w:rsidP="001D37F5">
      <w:pPr>
        <w:pStyle w:val="Default"/>
        <w:rPr>
          <w:b/>
          <w:sz w:val="22"/>
          <w:szCs w:val="22"/>
        </w:rPr>
      </w:pPr>
      <w:r w:rsidRPr="00D8672F">
        <w:rPr>
          <w:b/>
          <w:sz w:val="22"/>
          <w:szCs w:val="22"/>
        </w:rPr>
        <w:t>Dkfm. Hans Raumauf</w:t>
      </w:r>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Wiener Städtische Wechselseitiger Versicherungsverein – Vermögensverwaltung – Vienna Insurance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C06DC4" w:rsidP="00215D0E">
      <w:pPr>
        <w:pStyle w:val="Default"/>
        <w:jc w:val="both"/>
        <w:rPr>
          <w:sz w:val="22"/>
          <w:szCs w:val="22"/>
        </w:rPr>
      </w:pPr>
      <w:r>
        <w:rPr>
          <w:b/>
          <w:bCs/>
          <w:sz w:val="22"/>
          <w:szCs w:val="22"/>
        </w:rPr>
        <w:t>Mag. Harald Londer</w:t>
      </w:r>
      <w:r w:rsidR="001D37F5">
        <w:rPr>
          <w:b/>
          <w:bCs/>
          <w:sz w:val="22"/>
          <w:szCs w:val="22"/>
        </w:rPr>
        <w:t xml:space="preserve"> </w:t>
      </w:r>
    </w:p>
    <w:p w:rsidR="001D37F5" w:rsidRDefault="009427E0" w:rsidP="00215D0E">
      <w:pPr>
        <w:pStyle w:val="Default"/>
        <w:jc w:val="both"/>
        <w:rPr>
          <w:sz w:val="22"/>
          <w:szCs w:val="22"/>
        </w:rPr>
      </w:pPr>
      <w:r>
        <w:rPr>
          <w:sz w:val="22"/>
          <w:szCs w:val="22"/>
        </w:rPr>
        <w:t>Č</w:t>
      </w:r>
      <w:r w:rsidR="00C06DC4">
        <w:rPr>
          <w:sz w:val="22"/>
          <w:szCs w:val="22"/>
        </w:rPr>
        <w:t>len dozorčí rady od 1. května 2018</w:t>
      </w:r>
    </w:p>
    <w:p w:rsidR="001D37F5" w:rsidRPr="00C06DC4" w:rsidRDefault="001D37F5" w:rsidP="00215D0E">
      <w:pPr>
        <w:pStyle w:val="Default"/>
        <w:jc w:val="both"/>
        <w:rPr>
          <w:sz w:val="22"/>
          <w:szCs w:val="22"/>
          <w:highlight w:val="yellow"/>
        </w:rPr>
      </w:pPr>
      <w:r>
        <w:rPr>
          <w:sz w:val="22"/>
          <w:szCs w:val="22"/>
        </w:rPr>
        <w:t xml:space="preserve">Vzdělání: vysokoškolské </w:t>
      </w:r>
      <w:r w:rsidR="00C06DC4">
        <w:rPr>
          <w:sz w:val="22"/>
          <w:szCs w:val="22"/>
        </w:rPr>
        <w:t>v oboru právo</w:t>
      </w:r>
      <w:r>
        <w:rPr>
          <w:sz w:val="22"/>
          <w:szCs w:val="22"/>
        </w:rPr>
        <w:t xml:space="preserve">. </w:t>
      </w:r>
    </w:p>
    <w:p w:rsidR="001D37F5" w:rsidRPr="00A86B74" w:rsidRDefault="00A86B74" w:rsidP="00215D0E">
      <w:pPr>
        <w:pStyle w:val="Default"/>
        <w:jc w:val="both"/>
        <w:rPr>
          <w:sz w:val="22"/>
          <w:szCs w:val="22"/>
        </w:rPr>
      </w:pPr>
      <w:r>
        <w:t xml:space="preserve">Pan </w:t>
      </w:r>
      <w:r w:rsidRPr="006659E9">
        <w:t>Mag. Harald</w:t>
      </w:r>
      <w:r>
        <w:t xml:space="preserve"> Londer</w:t>
      </w:r>
      <w:r w:rsidRPr="006659E9">
        <w:t xml:space="preserve"> o</w:t>
      </w:r>
      <w:r>
        <w:t>dpovídá</w:t>
      </w:r>
      <w:r w:rsidRPr="006659E9">
        <w:t xml:space="preserve"> ve skupině Vienna Insurance Group</w:t>
      </w:r>
      <w:r>
        <w:t xml:space="preserve"> za oblast bankopojištění</w:t>
      </w:r>
      <w:r w:rsidRPr="00A86B74">
        <w:rPr>
          <w:sz w:val="22"/>
          <w:szCs w:val="22"/>
        </w:rPr>
        <w:t>.</w:t>
      </w:r>
    </w:p>
    <w:p w:rsidR="001D37F5" w:rsidRPr="00A86B74" w:rsidRDefault="001D37F5" w:rsidP="00215D0E">
      <w:pPr>
        <w:pStyle w:val="Default"/>
        <w:jc w:val="both"/>
        <w:rPr>
          <w:sz w:val="22"/>
          <w:szCs w:val="22"/>
        </w:rPr>
      </w:pPr>
      <w:r w:rsidRPr="00A86B74">
        <w:rPr>
          <w:sz w:val="22"/>
          <w:szCs w:val="22"/>
        </w:rPr>
        <w:t xml:space="preserve">Souhrnná výše úvěrů /půjček: 0 </w:t>
      </w:r>
    </w:p>
    <w:p w:rsidR="001D37F5" w:rsidRDefault="001D37F5" w:rsidP="00215D0E">
      <w:pPr>
        <w:pStyle w:val="Default"/>
        <w:jc w:val="both"/>
        <w:rPr>
          <w:sz w:val="22"/>
          <w:szCs w:val="22"/>
        </w:rPr>
      </w:pPr>
      <w:r w:rsidRPr="00A86B74">
        <w:rPr>
          <w:sz w:val="22"/>
          <w:szCs w:val="22"/>
        </w:rPr>
        <w:t>Souhrnná výše záruk: 0</w:t>
      </w:r>
      <w:r>
        <w:rPr>
          <w:sz w:val="22"/>
          <w:szCs w:val="22"/>
        </w:rPr>
        <w:t xml:space="preserve">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Stadler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Stadler je dále členkou dozorčí rady Bank Austria Real Invest Immobilien Kapitalanlage GmbH, členkou dozorčí rady Österreichische Post, členkou dozorčí rady InterRisk Lebensversicherung AG Vienna Insurance Group, členkou dozorčí rady Die Österreichische Hagelvershicherung, členkou dozorčí rady Poisťovna Slovenskej Sporitelne Vienna Insurance Droup, předsedkyní dozorčí rady Kooperativa pojišťovna, a.s., Vienna Insurance Group, místopředsedkyní dozorčí rady Česká podnikatelská pojišťovna, a.s., Vienna Insurance Group, místopředsedsedkyní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Insurance Group AG Wiener Versicherung Gruppe.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1546AE">
        <w:rPr>
          <w:sz w:val="22"/>
          <w:szCs w:val="22"/>
        </w:rPr>
        <w:t xml:space="preserve"> dozorčí rady od 1. k</w:t>
      </w:r>
      <w:r w:rsidR="00A95517">
        <w:rPr>
          <w:sz w:val="22"/>
          <w:szCs w:val="22"/>
        </w:rPr>
        <w:t>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727CB3" w:rsidRPr="001D37F5" w:rsidRDefault="00727CB3" w:rsidP="001A4251">
      <w:pPr>
        <w:jc w:val="both"/>
        <w:rPr>
          <w:rFonts w:ascii="Arial" w:hAnsi="Arial" w:cs="Arial"/>
          <w:color w:val="000000"/>
          <w:szCs w:val="22"/>
        </w:rPr>
      </w:pPr>
    </w:p>
    <w:p w:rsidR="00DC0E48" w:rsidRDefault="00E74E74" w:rsidP="00215D0E">
      <w:pPr>
        <w:pStyle w:val="Default"/>
        <w:jc w:val="both"/>
        <w:rPr>
          <w:b/>
          <w:bCs/>
          <w:sz w:val="22"/>
          <w:szCs w:val="22"/>
        </w:rPr>
      </w:pPr>
      <w:r>
        <w:rPr>
          <w:b/>
          <w:bCs/>
          <w:sz w:val="22"/>
          <w:szCs w:val="22"/>
        </w:rPr>
        <w:t>Marek Blaha</w:t>
      </w:r>
    </w:p>
    <w:p w:rsidR="00DC0E48" w:rsidRPr="00E74E74" w:rsidRDefault="00E74E74" w:rsidP="00215D0E">
      <w:pPr>
        <w:pStyle w:val="Default"/>
        <w:jc w:val="both"/>
        <w:rPr>
          <w:bCs/>
          <w:sz w:val="22"/>
          <w:szCs w:val="22"/>
        </w:rPr>
      </w:pPr>
      <w:r w:rsidRPr="00E74E74">
        <w:rPr>
          <w:bCs/>
          <w:sz w:val="22"/>
          <w:szCs w:val="22"/>
        </w:rPr>
        <w:t xml:space="preserve">Člen dozorčí rady od </w:t>
      </w:r>
      <w:r w:rsidR="001546AE">
        <w:rPr>
          <w:bCs/>
          <w:sz w:val="22"/>
          <w:szCs w:val="22"/>
        </w:rPr>
        <w:t>1. května 2017</w:t>
      </w:r>
    </w:p>
    <w:p w:rsidR="00DC0E48" w:rsidRDefault="00E74E74" w:rsidP="00215D0E">
      <w:pPr>
        <w:pStyle w:val="Default"/>
        <w:jc w:val="both"/>
        <w:rPr>
          <w:bCs/>
          <w:sz w:val="22"/>
          <w:szCs w:val="22"/>
        </w:rPr>
      </w:pPr>
      <w:r w:rsidRPr="00E74E74">
        <w:rPr>
          <w:bCs/>
          <w:sz w:val="22"/>
          <w:szCs w:val="22"/>
        </w:rPr>
        <w:t>Vzdělání:</w:t>
      </w:r>
      <w:r>
        <w:rPr>
          <w:bCs/>
          <w:sz w:val="22"/>
          <w:szCs w:val="22"/>
        </w:rPr>
        <w:t xml:space="preserve"> vysokoškolské v oboru ekonomie</w:t>
      </w:r>
    </w:p>
    <w:p w:rsidR="00CD3C61" w:rsidRPr="00E74E74" w:rsidRDefault="00CD3C61" w:rsidP="00215D0E">
      <w:pPr>
        <w:pStyle w:val="Default"/>
        <w:jc w:val="both"/>
        <w:rPr>
          <w:bCs/>
          <w:sz w:val="22"/>
          <w:szCs w:val="22"/>
        </w:rPr>
      </w:pPr>
      <w:r>
        <w:rPr>
          <w:bCs/>
          <w:sz w:val="22"/>
          <w:szCs w:val="22"/>
        </w:rPr>
        <w:lastRenderedPageBreak/>
        <w:t>Pan Marek Blaha působí v</w:t>
      </w:r>
      <w:r w:rsidR="001546AE">
        <w:rPr>
          <w:bCs/>
          <w:sz w:val="22"/>
          <w:szCs w:val="22"/>
        </w:rPr>
        <w:t> současné době v</w:t>
      </w:r>
      <w:r>
        <w:rPr>
          <w:bCs/>
          <w:sz w:val="22"/>
          <w:szCs w:val="22"/>
        </w:rPr>
        <w:t> České spořitelně a.s. na pozici ředitele pobočkové sítě a externího prodeje v ČS,</w:t>
      </w:r>
      <w:r w:rsidR="001546AE">
        <w:rPr>
          <w:bCs/>
          <w:sz w:val="22"/>
          <w:szCs w:val="22"/>
        </w:rPr>
        <w:t xml:space="preserve"> a.s.</w:t>
      </w:r>
    </w:p>
    <w:p w:rsidR="001546AE" w:rsidRDefault="001546AE" w:rsidP="001546AE">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DC0E48" w:rsidRDefault="00DC0E48" w:rsidP="00215D0E">
      <w:pPr>
        <w:pStyle w:val="Default"/>
        <w:jc w:val="both"/>
        <w:rPr>
          <w:b/>
          <w:bCs/>
          <w:sz w:val="22"/>
          <w:szCs w:val="22"/>
        </w:rPr>
      </w:pPr>
    </w:p>
    <w:p w:rsidR="001D37F5" w:rsidRDefault="003E0939" w:rsidP="00215D0E">
      <w:pPr>
        <w:pStyle w:val="Default"/>
        <w:jc w:val="both"/>
        <w:rPr>
          <w:sz w:val="22"/>
          <w:szCs w:val="22"/>
        </w:rPr>
      </w:pPr>
      <w:r>
        <w:rPr>
          <w:b/>
          <w:bCs/>
          <w:sz w:val="22"/>
          <w:szCs w:val="22"/>
        </w:rPr>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27511" w:rsidP="00DA0220">
      <w:pPr>
        <w:jc w:val="both"/>
        <w:rPr>
          <w:rStyle w:val="platne1"/>
          <w:rFonts w:ascii="Arial" w:hAnsi="Arial" w:cs="Arial"/>
          <w:b/>
        </w:rPr>
      </w:pPr>
      <w:r>
        <w:rPr>
          <w:rStyle w:val="platne1"/>
          <w:rFonts w:ascii="Arial" w:hAnsi="Arial" w:cs="Arial"/>
          <w:b/>
        </w:rPr>
        <w:t>Ing. Martin Diviš</w:t>
      </w:r>
      <w:r w:rsidR="005969EF" w:rsidRPr="008744AF">
        <w:rPr>
          <w:rStyle w:val="platne1"/>
          <w:rFonts w:ascii="Arial" w:hAnsi="Arial" w:cs="Arial"/>
          <w:b/>
        </w:rPr>
        <w:t>, MBA</w:t>
      </w:r>
      <w:r w:rsidR="00270D5E"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227511">
        <w:rPr>
          <w:rStyle w:val="platne1"/>
          <w:rFonts w:ascii="Arial" w:hAnsi="Arial" w:cs="Arial"/>
        </w:rPr>
        <w:t>od 13. února 2018</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3C70BA" w:rsidRDefault="00227511" w:rsidP="003C70BA">
      <w:pPr>
        <w:pStyle w:val="Default"/>
        <w:jc w:val="both"/>
        <w:rPr>
          <w:sz w:val="22"/>
          <w:szCs w:val="22"/>
        </w:rPr>
      </w:pPr>
      <w:r w:rsidRPr="003C70BA">
        <w:rPr>
          <w:sz w:val="22"/>
          <w:szCs w:val="22"/>
        </w:rPr>
        <w:t xml:space="preserve">Vzdělání: </w:t>
      </w:r>
      <w:r w:rsidRPr="00227511">
        <w:rPr>
          <w:sz w:val="22"/>
          <w:szCs w:val="22"/>
        </w:rPr>
        <w:t>vysokoškolské v oboru management a marke</w:t>
      </w:r>
      <w:r w:rsidRPr="003C70BA">
        <w:rPr>
          <w:sz w:val="22"/>
          <w:szCs w:val="22"/>
        </w:rPr>
        <w:t>ting. V pojišťovnictví působí 20</w:t>
      </w:r>
      <w:r w:rsidRPr="00227511">
        <w:rPr>
          <w:sz w:val="22"/>
          <w:szCs w:val="22"/>
        </w:rPr>
        <w:t xml:space="preserve"> let.</w:t>
      </w:r>
    </w:p>
    <w:p w:rsidR="003C70BA" w:rsidRPr="003C70BA" w:rsidRDefault="00227511" w:rsidP="003C70BA">
      <w:pPr>
        <w:pStyle w:val="Default"/>
        <w:jc w:val="both"/>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w:t>
      </w:r>
      <w:r w:rsidR="003C70BA">
        <w:rPr>
          <w:sz w:val="22"/>
          <w:szCs w:val="22"/>
        </w:rPr>
        <w:t xml:space="preserve"> Group</w:t>
      </w:r>
      <w:r>
        <w:rPr>
          <w:sz w:val="22"/>
          <w:szCs w:val="22"/>
        </w:rPr>
        <w:t>, místopředsedou správní rady České kanceláře pojistitelů, členem dozorčí rady Nadačního fondu pro podporu vzdělávání v pojišťovnictví, členem dozorčí rady Musea Kampa - Nadace Jana a Medy Mládkových, předsedou dozorčí rady Nadace pojišťovny Kooperativa a členem dozorčí rady Konsorcia Pro Karlín, o. p. s. a prezidentem Prezidia České asociace po</w:t>
      </w:r>
      <w:r w:rsidR="003C70BA">
        <w:rPr>
          <w:sz w:val="22"/>
          <w:szCs w:val="22"/>
        </w:rPr>
        <w:t xml:space="preserve">jišťoven, </w:t>
      </w:r>
      <w:r w:rsidR="003C70BA" w:rsidRPr="003C70BA">
        <w:rPr>
          <w:sz w:val="22"/>
          <w:szCs w:val="22"/>
        </w:rPr>
        <w:t>předsedou dozorčí rady AB Modřice, a.s., předsedou dozorčí rady Main Point Karlín II., a.s.</w:t>
      </w:r>
    </w:p>
    <w:p w:rsidR="00227511" w:rsidRDefault="00227511" w:rsidP="00227511">
      <w:pPr>
        <w:pStyle w:val="Default"/>
        <w:jc w:val="both"/>
        <w:rPr>
          <w:sz w:val="22"/>
          <w:szCs w:val="22"/>
        </w:rPr>
      </w:pP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Default="005969EF" w:rsidP="00DA0220">
      <w:pPr>
        <w:jc w:val="both"/>
        <w:rPr>
          <w:rStyle w:val="platne1"/>
          <w:rFonts w:ascii="Arial" w:hAnsi="Arial" w:cs="Arial"/>
        </w:rPr>
      </w:pPr>
    </w:p>
    <w:p w:rsidR="003C70BA" w:rsidRDefault="003C70BA" w:rsidP="003C70BA">
      <w:pPr>
        <w:pStyle w:val="Default"/>
        <w:jc w:val="both"/>
        <w:rPr>
          <w:sz w:val="22"/>
          <w:szCs w:val="22"/>
        </w:rPr>
      </w:pPr>
      <w:r>
        <w:rPr>
          <w:b/>
          <w:bCs/>
          <w:sz w:val="22"/>
          <w:szCs w:val="22"/>
        </w:rPr>
        <w:t xml:space="preserve">Ing. Tomáš Vaníček, MBA </w:t>
      </w:r>
    </w:p>
    <w:p w:rsidR="003C70BA" w:rsidRDefault="003C70BA" w:rsidP="003C70BA">
      <w:pPr>
        <w:pStyle w:val="Default"/>
        <w:jc w:val="both"/>
        <w:rPr>
          <w:sz w:val="22"/>
          <w:szCs w:val="22"/>
        </w:rPr>
      </w:pPr>
      <w:r>
        <w:rPr>
          <w:sz w:val="22"/>
          <w:szCs w:val="22"/>
        </w:rPr>
        <w:t>Místopředseda představenstva od 18. 02. 2018 (člen představenstva od 25. října 2013)</w:t>
      </w:r>
    </w:p>
    <w:p w:rsidR="003C70BA" w:rsidRDefault="003C70BA" w:rsidP="003C70BA">
      <w:pPr>
        <w:pStyle w:val="Default"/>
        <w:jc w:val="both"/>
        <w:rPr>
          <w:sz w:val="22"/>
          <w:szCs w:val="22"/>
        </w:rPr>
      </w:pPr>
      <w:r>
        <w:rPr>
          <w:sz w:val="22"/>
          <w:szCs w:val="22"/>
        </w:rPr>
        <w:t xml:space="preserve">Náměstek GŘ </w:t>
      </w:r>
    </w:p>
    <w:p w:rsidR="003C70BA" w:rsidRDefault="003C70BA" w:rsidP="003C70BA">
      <w:pPr>
        <w:pStyle w:val="Default"/>
        <w:jc w:val="both"/>
        <w:rPr>
          <w:sz w:val="22"/>
          <w:szCs w:val="22"/>
        </w:rPr>
      </w:pPr>
      <w:r>
        <w:rPr>
          <w:sz w:val="22"/>
          <w:szCs w:val="22"/>
        </w:rPr>
        <w:t xml:space="preserve">Vzdělání: vysokoškolské v oboru ekonomie. Ve finančním sektoru působí 22 let. </w:t>
      </w:r>
    </w:p>
    <w:p w:rsidR="003C70BA" w:rsidRDefault="003C70BA" w:rsidP="003C70BA">
      <w:pPr>
        <w:pStyle w:val="Default"/>
        <w:jc w:val="both"/>
        <w:rPr>
          <w:sz w:val="22"/>
          <w:szCs w:val="22"/>
        </w:rPr>
      </w:pPr>
      <w:r>
        <w:rPr>
          <w:sz w:val="22"/>
          <w:szCs w:val="22"/>
        </w:rPr>
        <w:t xml:space="preserve">Souhrnná výše úvěrů /půjček: 0 </w:t>
      </w:r>
    </w:p>
    <w:p w:rsidR="003C70BA" w:rsidRDefault="003C70BA" w:rsidP="003C70BA">
      <w:pPr>
        <w:jc w:val="both"/>
        <w:rPr>
          <w:rFonts w:ascii="Arial" w:hAnsi="Arial" w:cs="Arial"/>
        </w:rPr>
      </w:pPr>
      <w:r w:rsidRPr="00AB5216">
        <w:rPr>
          <w:rFonts w:ascii="Arial" w:hAnsi="Arial" w:cs="Arial"/>
          <w:szCs w:val="22"/>
        </w:rPr>
        <w:t>Souhrnná výše záruk: 0</w:t>
      </w:r>
    </w:p>
    <w:p w:rsidR="003C70BA" w:rsidRPr="008744AF" w:rsidRDefault="003C70BA"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3C70BA" w:rsidP="00DA0220">
      <w:pPr>
        <w:jc w:val="both"/>
        <w:rPr>
          <w:rStyle w:val="platne1"/>
          <w:rFonts w:ascii="Arial" w:hAnsi="Arial" w:cs="Arial"/>
        </w:rPr>
      </w:pPr>
      <w:r>
        <w:rPr>
          <w:rStyle w:val="platne1"/>
          <w:rFonts w:ascii="Arial" w:hAnsi="Arial" w:cs="Arial"/>
        </w:rPr>
        <w:t>Člen</w:t>
      </w:r>
      <w:r w:rsidR="001B219A" w:rsidRPr="008744AF">
        <w:rPr>
          <w:rStyle w:val="platne1"/>
          <w:rFonts w:ascii="Arial" w:hAnsi="Arial" w:cs="Arial"/>
        </w:rPr>
        <w:t xml:space="preserve">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DC0E48" w:rsidRDefault="00DC0E48" w:rsidP="00C45667">
      <w:pPr>
        <w:rPr>
          <w:rFonts w:ascii="Arial" w:hAnsi="Arial" w:cs="Arial"/>
        </w:rPr>
      </w:pPr>
    </w:p>
    <w:p w:rsidR="00CD5B18" w:rsidRDefault="00CD5B18" w:rsidP="00C45667">
      <w:pPr>
        <w:rPr>
          <w:rFonts w:ascii="Arial" w:hAnsi="Arial" w:cs="Arial"/>
        </w:rPr>
      </w:pPr>
    </w:p>
    <w:p w:rsidR="00CD5B18" w:rsidRDefault="00CD5B18" w:rsidP="00C45667">
      <w:pPr>
        <w:rPr>
          <w:rFonts w:ascii="Arial" w:hAnsi="Arial" w:cs="Arial"/>
        </w:rPr>
      </w:pPr>
    </w:p>
    <w:p w:rsidR="00CD5B18" w:rsidRDefault="00CD5B18" w:rsidP="00C45667">
      <w:pPr>
        <w:rPr>
          <w:rFonts w:ascii="Arial" w:hAnsi="Arial" w:cs="Arial"/>
        </w:rPr>
      </w:pPr>
    </w:p>
    <w:p w:rsidR="00CD5B18" w:rsidRDefault="00CD5B18" w:rsidP="00C45667">
      <w:pPr>
        <w:rPr>
          <w:rFonts w:ascii="Arial" w:hAnsi="Arial" w:cs="Arial"/>
        </w:rPr>
      </w:pPr>
    </w:p>
    <w:p w:rsidR="00CD5B18" w:rsidRDefault="00CD5B18" w:rsidP="00C45667">
      <w:pPr>
        <w:rPr>
          <w:rFonts w:ascii="Arial" w:hAnsi="Arial" w:cs="Arial"/>
        </w:rPr>
      </w:pPr>
    </w:p>
    <w:p w:rsidR="00CD5B18" w:rsidRDefault="00CD5B18" w:rsidP="00C45667">
      <w:pPr>
        <w:rPr>
          <w:rFonts w:ascii="Arial" w:hAnsi="Arial" w:cs="Arial"/>
        </w:rPr>
      </w:pPr>
    </w:p>
    <w:p w:rsidR="00CD5B18" w:rsidRPr="008744AF" w:rsidRDefault="00CD5B18" w:rsidP="00C45667">
      <w:pPr>
        <w:rPr>
          <w:rFonts w:ascii="Arial" w:hAnsi="Arial" w:cs="Arial"/>
        </w:rPr>
      </w:pPr>
    </w:p>
    <w:tbl>
      <w:tblPr>
        <w:tblStyle w:val="Mkatabulky"/>
        <w:tblW w:w="0" w:type="auto"/>
        <w:tblLook w:val="01E0" w:firstRow="1" w:lastRow="1" w:firstColumn="1" w:lastColumn="1" w:noHBand="0" w:noVBand="0"/>
      </w:tblPr>
      <w:tblGrid>
        <w:gridCol w:w="3005"/>
        <w:gridCol w:w="1490"/>
        <w:gridCol w:w="2197"/>
        <w:gridCol w:w="1302"/>
        <w:gridCol w:w="1501"/>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CD5B18">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88"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94"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300"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499"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CD5B18">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88"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94"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300" w:type="dxa"/>
            <w:vAlign w:val="center"/>
          </w:tcPr>
          <w:p w:rsidR="00270D5E" w:rsidRPr="008744AF" w:rsidRDefault="00CD5B18" w:rsidP="001A4707">
            <w:pPr>
              <w:tabs>
                <w:tab w:val="decimal" w:pos="525"/>
              </w:tabs>
              <w:rPr>
                <w:rFonts w:ascii="Arial" w:hAnsi="Arial" w:cs="Arial"/>
                <w:szCs w:val="22"/>
              </w:rPr>
            </w:pPr>
            <w:r>
              <w:rPr>
                <w:rFonts w:ascii="Arial" w:hAnsi="Arial" w:cs="Arial"/>
                <w:szCs w:val="22"/>
              </w:rPr>
              <w:t>100 %</w:t>
            </w:r>
          </w:p>
        </w:tc>
        <w:tc>
          <w:tcPr>
            <w:tcW w:w="1499" w:type="dxa"/>
            <w:vAlign w:val="center"/>
          </w:tcPr>
          <w:p w:rsidR="00270D5E" w:rsidRPr="008744AF" w:rsidRDefault="00CD5B18" w:rsidP="001A4707">
            <w:pPr>
              <w:tabs>
                <w:tab w:val="decimal" w:pos="525"/>
              </w:tabs>
              <w:rPr>
                <w:rFonts w:ascii="Arial" w:hAnsi="Arial" w:cs="Arial"/>
                <w:szCs w:val="22"/>
              </w:rPr>
            </w:pPr>
            <w:r>
              <w:rPr>
                <w:rFonts w:ascii="Arial" w:hAnsi="Arial" w:cs="Arial"/>
                <w:szCs w:val="22"/>
              </w:rPr>
              <w:t>100 %</w:t>
            </w:r>
          </w:p>
        </w:tc>
      </w:tr>
    </w:tbl>
    <w:p w:rsidR="007F1F14" w:rsidRPr="008744AF" w:rsidRDefault="007F1F14" w:rsidP="00D21220">
      <w:pPr>
        <w:jc w:val="center"/>
        <w:rPr>
          <w:rFonts w:ascii="Arial" w:hAnsi="Arial" w:cs="Arial"/>
          <w:b/>
          <w:sz w:val="28"/>
          <w:szCs w:val="28"/>
          <w:u w:val="single"/>
        </w:rPr>
      </w:pPr>
    </w:p>
    <w:p w:rsidR="00CD5B18" w:rsidRDefault="00CD5B18"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1.1.2010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r w:rsidRPr="008744AF">
        <w:rPr>
          <w:rFonts w:ascii="Arial" w:hAnsi="Arial" w:cs="Arial"/>
          <w:bCs/>
        </w:rPr>
        <w:t xml:space="preserve">Wiener  Versicherung </w:t>
      </w:r>
      <w:r w:rsidR="00D75EBB">
        <w:rPr>
          <w:rFonts w:ascii="Arial" w:hAnsi="Arial" w:cs="Arial"/>
          <w:bCs/>
        </w:rPr>
        <w:t xml:space="preserve"> Gruppe</w:t>
      </w:r>
    </w:p>
    <w:p w:rsidR="00D21220" w:rsidRPr="008744AF" w:rsidRDefault="00D21220" w:rsidP="00215D0E">
      <w:pPr>
        <w:jc w:val="both"/>
        <w:rPr>
          <w:rFonts w:ascii="Arial" w:hAnsi="Arial" w:cs="Arial"/>
        </w:rPr>
      </w:pPr>
      <w:r w:rsidRPr="008744AF">
        <w:rPr>
          <w:rFonts w:ascii="Arial" w:hAnsi="Arial" w:cs="Arial"/>
        </w:rPr>
        <w:t xml:space="preserve">se sídlem na adrese </w:t>
      </w:r>
      <w:r w:rsidRPr="008744AF">
        <w:rPr>
          <w:rFonts w:ascii="Arial" w:hAnsi="Arial" w:cs="Arial"/>
          <w:bCs/>
        </w:rPr>
        <w:t>Schottenring 30, Wien 1010, Republik Österreich</w:t>
      </w:r>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76A12"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w:t>
      </w:r>
      <w:r w:rsidR="00576A12" w:rsidRPr="008744AF">
        <w:rPr>
          <w:rFonts w:ascii="Arial" w:hAnsi="Arial" w:cs="Arial"/>
        </w:rPr>
        <w:t xml:space="preserve">Pojišťovna nemá k uvedenému dni vůči </w:t>
      </w:r>
      <w:r w:rsidR="006C6DF5">
        <w:rPr>
          <w:rFonts w:ascii="Arial" w:hAnsi="Arial" w:cs="Arial"/>
        </w:rPr>
        <w:t>ovládající osobě</w:t>
      </w:r>
      <w:r w:rsidR="00576A12"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00576A12"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00576A12" w:rsidRPr="008744AF">
        <w:rPr>
          <w:rFonts w:ascii="Arial" w:hAnsi="Arial" w:cs="Arial"/>
        </w:rPr>
        <w:t xml:space="preserve"> ani žádné záruky od </w:t>
      </w:r>
      <w:r w:rsidR="006C6DF5">
        <w:rPr>
          <w:rFonts w:ascii="Arial" w:hAnsi="Arial" w:cs="Arial"/>
        </w:rPr>
        <w:t>ovládající osoby</w:t>
      </w:r>
      <w:r w:rsidR="00576A12" w:rsidRPr="008744AF">
        <w:rPr>
          <w:rFonts w:ascii="Arial" w:hAnsi="Arial" w:cs="Arial"/>
        </w:rPr>
        <w:t xml:space="preserve"> nepřijala.</w:t>
      </w:r>
    </w:p>
    <w:p w:rsidR="00D6695E" w:rsidRDefault="00D6695E" w:rsidP="00215D0E">
      <w:pPr>
        <w:jc w:val="both"/>
        <w:rPr>
          <w:rFonts w:ascii="Arial" w:hAnsi="Arial" w:cs="Arial"/>
        </w:rPr>
      </w:pPr>
    </w:p>
    <w:p w:rsidR="00D6695E" w:rsidRPr="008744AF" w:rsidRDefault="00D6695E" w:rsidP="00215D0E">
      <w:pPr>
        <w:jc w:val="both"/>
        <w:rPr>
          <w:rFonts w:ascii="Arial" w:hAnsi="Arial" w:cs="Arial"/>
        </w:rPr>
      </w:pPr>
      <w:r>
        <w:rPr>
          <w:rFonts w:ascii="Arial" w:hAnsi="Arial" w:cs="Arial"/>
        </w:rPr>
        <w:t>3. Grafické znázornění struktury s</w:t>
      </w:r>
      <w:r w:rsidR="008B604C">
        <w:rPr>
          <w:rFonts w:ascii="Arial" w:hAnsi="Arial" w:cs="Arial"/>
        </w:rPr>
        <w:t>kupiny je uvedeno v Příloze č. 2</w:t>
      </w:r>
      <w:r w:rsidR="00314A3B">
        <w:rPr>
          <w:rFonts w:ascii="Arial" w:hAnsi="Arial" w:cs="Arial"/>
        </w:rPr>
        <w:t xml:space="preserve"> </w:t>
      </w:r>
    </w:p>
    <w:p w:rsidR="0028293F" w:rsidRDefault="0028293F" w:rsidP="00215D0E">
      <w:pPr>
        <w:jc w:val="both"/>
        <w:rPr>
          <w:rFonts w:ascii="Arial" w:hAnsi="Arial" w:cs="Arial"/>
        </w:rPr>
      </w:pPr>
    </w:p>
    <w:p w:rsidR="00A13110" w:rsidRPr="00A55820" w:rsidRDefault="007772AE" w:rsidP="00A55820">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A13110" w:rsidRPr="008744AF" w:rsidRDefault="00A13110" w:rsidP="00215D0E">
      <w:pPr>
        <w:jc w:val="both"/>
        <w:rPr>
          <w:rFonts w:ascii="Arial" w:hAnsi="Arial" w:cs="Arial"/>
          <w:b/>
          <w:u w:val="single"/>
        </w:rPr>
      </w:pPr>
    </w:p>
    <w:p w:rsidR="00DC0E48" w:rsidRPr="00A55820" w:rsidRDefault="00DC0E48" w:rsidP="00D63C15">
      <w:pPr>
        <w:jc w:val="both"/>
        <w:rPr>
          <w:rFonts w:ascii="Arial" w:hAnsi="Arial" w:cs="Arial"/>
        </w:rPr>
      </w:pPr>
      <w:r w:rsidRPr="00A55820">
        <w:rPr>
          <w:rFonts w:ascii="Arial" w:hAnsi="Arial" w:cs="Arial"/>
        </w:rPr>
        <w:t>1. Předmět podnikání zapsaný v obchodním rejstříku</w:t>
      </w:r>
    </w:p>
    <w:p w:rsidR="00A55820" w:rsidRPr="0011739B" w:rsidRDefault="0011739B" w:rsidP="00D63C15">
      <w:pPr>
        <w:jc w:val="both"/>
        <w:rPr>
          <w:rStyle w:val="preformatted"/>
          <w:rFonts w:ascii="Arial" w:hAnsi="Arial" w:cs="Arial"/>
        </w:rPr>
      </w:pPr>
      <w:r>
        <w:rPr>
          <w:rStyle w:val="preformatted"/>
          <w:rFonts w:ascii="Arial" w:hAnsi="Arial" w:cs="Arial"/>
        </w:rPr>
        <w:t xml:space="preserve">1. </w:t>
      </w:r>
      <w:r w:rsidRPr="0011739B">
        <w:rPr>
          <w:rStyle w:val="preformatted"/>
          <w:rFonts w:ascii="Arial" w:hAnsi="Arial" w:cs="Arial"/>
        </w:rPr>
        <w:t>Pojišťovací činnost a jako její součást činnosti z ní přímo vyplývající ve smyslu § 3, odst. 1, písm. f) zákona č. 277/2009 Sb., o pojišťovnictví, v platném znění (dále jen "zákon o pojišťovnictví") - v rozsahu pojistných odvětví životních pojištění uvedených v části A bodech I, II, III přílohy č. 1 k zákonu o pojišťovnictví, a dále - v rozsahu pojistných odvětví neživotních pojištění uvedených v části B bodu 1,2,3,5,7,8,9,11,13,15,16 a 18 přílohy č. 1 k zákonu o pojišťovnictví, - v rozsahu skupiny a), e), f) neživotních pojištění uvedených v části C přílohy k zákonu o pojišťovnictví.</w:t>
      </w:r>
    </w:p>
    <w:p w:rsidR="0011739B" w:rsidRDefault="0011739B" w:rsidP="00D63C15">
      <w:pPr>
        <w:jc w:val="both"/>
        <w:rPr>
          <w:rStyle w:val="preformatted"/>
          <w:rFonts w:ascii="Arial" w:hAnsi="Arial" w:cs="Arial"/>
        </w:rPr>
      </w:pPr>
    </w:p>
    <w:p w:rsidR="0011739B" w:rsidRDefault="0011739B" w:rsidP="00215D0E">
      <w:pPr>
        <w:jc w:val="both"/>
        <w:rPr>
          <w:rStyle w:val="preformatted"/>
          <w:rFonts w:ascii="Arial" w:hAnsi="Arial" w:cs="Arial"/>
        </w:rPr>
      </w:pPr>
      <w:r>
        <w:rPr>
          <w:rStyle w:val="preformatted"/>
          <w:rFonts w:ascii="Arial" w:hAnsi="Arial" w:cs="Arial"/>
        </w:rPr>
        <w:t>2. Předmět podnikání zapsaný v obchodním rejstříku je totožný s činnostmi, které pojišťovna k rozhodnému dni skutečně vykonává.</w:t>
      </w:r>
    </w:p>
    <w:p w:rsidR="0011739B" w:rsidRDefault="0011739B" w:rsidP="00215D0E">
      <w:pPr>
        <w:jc w:val="both"/>
        <w:rPr>
          <w:rStyle w:val="preformatted"/>
          <w:rFonts w:ascii="Arial" w:hAnsi="Arial" w:cs="Arial"/>
        </w:rPr>
      </w:pPr>
    </w:p>
    <w:p w:rsidR="00A13110" w:rsidRPr="0011739B" w:rsidRDefault="0011739B" w:rsidP="00215D0E">
      <w:pPr>
        <w:jc w:val="both"/>
        <w:rPr>
          <w:rFonts w:ascii="Arial" w:hAnsi="Arial" w:cs="Arial"/>
        </w:rPr>
      </w:pPr>
      <w:r>
        <w:rPr>
          <w:rStyle w:val="preformatted"/>
          <w:rFonts w:ascii="Arial" w:hAnsi="Arial" w:cs="Arial"/>
        </w:rPr>
        <w:lastRenderedPageBreak/>
        <w:t xml:space="preserve">3. </w:t>
      </w:r>
      <w:r w:rsidR="00A13110" w:rsidRPr="0011739B">
        <w:rPr>
          <w:rFonts w:ascii="Arial" w:hAnsi="Arial" w:cs="Arial"/>
          <w:szCs w:val="22"/>
        </w:rPr>
        <w:t>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E41BA5" w:rsidRPr="00A55820" w:rsidRDefault="00A55820" w:rsidP="00215D0E">
      <w:pPr>
        <w:jc w:val="both"/>
        <w:rPr>
          <w:rFonts w:ascii="Arial" w:hAnsi="Arial" w:cs="Arial"/>
          <w:bCs/>
        </w:rPr>
      </w:pPr>
      <w:r>
        <w:rPr>
          <w:rFonts w:ascii="Arial" w:hAnsi="Arial" w:cs="Arial"/>
        </w:rPr>
        <w:t xml:space="preserve">4. </w:t>
      </w:r>
      <w:r w:rsidR="00A13110" w:rsidRPr="00A55820">
        <w:rPr>
          <w:rFonts w:ascii="Arial" w:hAnsi="Arial" w:cs="Arial"/>
          <w:bCs/>
        </w:rPr>
        <w:t>Rozvaha</w:t>
      </w:r>
      <w:r w:rsidR="0028293F" w:rsidRPr="00A55820">
        <w:rPr>
          <w:rFonts w:ascii="Arial" w:hAnsi="Arial" w:cs="Arial"/>
          <w:bCs/>
        </w:rPr>
        <w:t xml:space="preserve"> a výkaz zisků a ztrát</w:t>
      </w:r>
      <w:r w:rsidR="00A13110" w:rsidRPr="00A55820">
        <w:rPr>
          <w:rFonts w:ascii="Arial" w:hAnsi="Arial" w:cs="Arial"/>
          <w:bCs/>
        </w:rPr>
        <w:t xml:space="preserve"> pojišťovny</w:t>
      </w:r>
      <w:r>
        <w:rPr>
          <w:rFonts w:ascii="Arial" w:hAnsi="Arial" w:cs="Arial"/>
        </w:rPr>
        <w:t xml:space="preserve"> je uvedena v PDF a XLSX formátu v Příloze</w:t>
      </w:r>
      <w:r w:rsidR="008B604C">
        <w:rPr>
          <w:rFonts w:ascii="Arial" w:hAnsi="Arial" w:cs="Arial"/>
        </w:rPr>
        <w:t xml:space="preserve"> č. 3.</w:t>
      </w: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A55820" w:rsidTr="008D06F3">
        <w:trPr>
          <w:trHeight w:val="315"/>
        </w:trPr>
        <w:tc>
          <w:tcPr>
            <w:tcW w:w="9260" w:type="dxa"/>
            <w:gridSpan w:val="6"/>
            <w:tcBorders>
              <w:top w:val="nil"/>
              <w:left w:val="nil"/>
              <w:bottom w:val="nil"/>
              <w:right w:val="nil"/>
            </w:tcBorders>
            <w:shd w:val="clear" w:color="auto" w:fill="auto"/>
            <w:noWrap/>
            <w:vAlign w:val="bottom"/>
            <w:hideMark/>
          </w:tcPr>
          <w:p w:rsidR="008D06F3" w:rsidRPr="00A55820" w:rsidRDefault="00A55820" w:rsidP="008D06F3">
            <w:pPr>
              <w:rPr>
                <w:rFonts w:ascii="Arial" w:hAnsi="Arial" w:cs="Arial"/>
                <w:color w:val="000000"/>
                <w:szCs w:val="22"/>
              </w:rPr>
            </w:pPr>
            <w:r w:rsidRPr="00A55820">
              <w:rPr>
                <w:rFonts w:ascii="Arial" w:hAnsi="Arial" w:cs="Arial"/>
                <w:color w:val="000000"/>
                <w:szCs w:val="22"/>
              </w:rPr>
              <w:t xml:space="preserve">5. </w:t>
            </w:r>
            <w:r w:rsidR="008D06F3" w:rsidRPr="00A55820">
              <w:rPr>
                <w:rFonts w:ascii="Arial" w:hAnsi="Arial" w:cs="Arial"/>
                <w:color w:val="000000"/>
                <w:szCs w:val="22"/>
              </w:rPr>
              <w:t>Poměrové ukazatele pojišťovny:</w:t>
            </w:r>
          </w:p>
          <w:p w:rsidR="008D06F3" w:rsidRPr="00A55820" w:rsidRDefault="008D06F3" w:rsidP="00B51067">
            <w:pPr>
              <w:rPr>
                <w:rFonts w:ascii="Calibri" w:hAnsi="Calibri"/>
                <w:color w:val="000000"/>
                <w:szCs w:val="22"/>
              </w:rPr>
            </w:pPr>
          </w:p>
        </w:tc>
      </w:tr>
      <w:tr w:rsidR="00CD5B18" w:rsidRPr="008D06F3" w:rsidTr="002B51DA">
        <w:trPr>
          <w:gridAfter w:val="1"/>
          <w:wAfter w:w="160" w:type="dxa"/>
          <w:trHeight w:val="704"/>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D5B18" w:rsidRDefault="00CD5B18" w:rsidP="00CD5B18">
            <w:pPr>
              <w:rPr>
                <w:rFonts w:ascii="Calibri" w:hAnsi="Calibri"/>
                <w:color w:val="000000"/>
                <w:szCs w:val="22"/>
              </w:rPr>
            </w:pPr>
            <w:r>
              <w:rPr>
                <w:rFonts w:ascii="Calibri" w:hAnsi="Calibri"/>
                <w:color w:val="000000"/>
                <w:szCs w:val="22"/>
              </w:rPr>
              <w:t>Období</w:t>
            </w:r>
          </w:p>
          <w:p w:rsidR="00CD5B18" w:rsidRPr="008D06F3" w:rsidRDefault="00CD5B18" w:rsidP="00CD5B18">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D5B18" w:rsidRDefault="00CD5B18" w:rsidP="00CD5B18">
            <w:pPr>
              <w:jc w:val="center"/>
              <w:rPr>
                <w:rFonts w:ascii="Calibri" w:hAnsi="Calibri" w:cs="Calibri"/>
                <w:color w:val="000000"/>
                <w:szCs w:val="22"/>
              </w:rPr>
            </w:pPr>
            <w:r>
              <w:rPr>
                <w:rFonts w:ascii="Calibri" w:hAnsi="Calibri" w:cs="Calibri"/>
                <w:color w:val="000000"/>
                <w:szCs w:val="22"/>
              </w:rPr>
              <w:t>k 31.12.2017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D5B18" w:rsidRDefault="00CD5B18" w:rsidP="00CD5B18">
            <w:pPr>
              <w:jc w:val="center"/>
              <w:rPr>
                <w:rFonts w:ascii="Calibri" w:hAnsi="Calibri" w:cs="Calibri"/>
                <w:color w:val="000000"/>
                <w:szCs w:val="22"/>
              </w:rPr>
            </w:pPr>
            <w:r>
              <w:rPr>
                <w:rFonts w:ascii="Calibri" w:hAnsi="Calibri" w:cs="Calibri"/>
                <w:color w:val="000000"/>
                <w:szCs w:val="22"/>
              </w:rPr>
              <w:t>k 31.3.2018</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D5B18" w:rsidRDefault="00CD5B18" w:rsidP="00CD5B18">
            <w:pPr>
              <w:jc w:val="center"/>
              <w:rPr>
                <w:rFonts w:ascii="Calibri" w:hAnsi="Calibri" w:cs="Calibri"/>
                <w:color w:val="000000"/>
                <w:szCs w:val="22"/>
              </w:rPr>
            </w:pPr>
            <w:r>
              <w:rPr>
                <w:rFonts w:ascii="Calibri" w:hAnsi="Calibri" w:cs="Calibri"/>
                <w:color w:val="000000"/>
                <w:szCs w:val="22"/>
              </w:rPr>
              <w:t>k 30.6.2018</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CD5B18" w:rsidRDefault="00CD5B18" w:rsidP="00CD5B18">
            <w:pPr>
              <w:jc w:val="center"/>
              <w:rPr>
                <w:rFonts w:ascii="Calibri" w:hAnsi="Calibri" w:cs="Calibri"/>
                <w:color w:val="000000"/>
                <w:szCs w:val="22"/>
              </w:rPr>
            </w:pPr>
            <w:r>
              <w:rPr>
                <w:rFonts w:ascii="Calibri" w:hAnsi="Calibri" w:cs="Calibri"/>
                <w:color w:val="000000"/>
                <w:szCs w:val="22"/>
              </w:rPr>
              <w:t>k 30.9.2018</w:t>
            </w:r>
          </w:p>
        </w:tc>
      </w:tr>
      <w:tr w:rsidR="00CD5B18" w:rsidRPr="008D06F3" w:rsidTr="00475F96">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CD5B18" w:rsidRDefault="00CD5B18" w:rsidP="00CD5B18">
            <w:pPr>
              <w:rPr>
                <w:rFonts w:ascii="Calibri" w:hAnsi="Calibri"/>
                <w:color w:val="000000"/>
                <w:szCs w:val="22"/>
              </w:rPr>
            </w:pPr>
            <w:r>
              <w:rPr>
                <w:rFonts w:ascii="Calibri" w:hAnsi="Calibri"/>
                <w:color w:val="000000"/>
                <w:szCs w:val="22"/>
              </w:rPr>
              <w:t>Rentabilita průměrných aktiv (ROAA) - roční báze</w:t>
            </w:r>
          </w:p>
          <w:p w:rsidR="00CD5B18" w:rsidRPr="008D06F3" w:rsidRDefault="00CD5B18" w:rsidP="00CD5B18">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3,62%</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3,26%</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3,49%</w:t>
            </w:r>
          </w:p>
        </w:tc>
        <w:tc>
          <w:tcPr>
            <w:tcW w:w="1440" w:type="dxa"/>
            <w:tcBorders>
              <w:top w:val="nil"/>
              <w:left w:val="single" w:sz="4" w:space="0" w:color="auto"/>
              <w:bottom w:val="single" w:sz="4"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3,78%</w:t>
            </w:r>
          </w:p>
        </w:tc>
      </w:tr>
      <w:tr w:rsidR="00CD5B18" w:rsidRPr="008D06F3" w:rsidTr="00475F96">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CD5B18" w:rsidRDefault="00CD5B18" w:rsidP="00CD5B18">
            <w:pPr>
              <w:rPr>
                <w:rFonts w:ascii="Calibri" w:hAnsi="Calibri"/>
                <w:color w:val="000000"/>
                <w:szCs w:val="22"/>
              </w:rPr>
            </w:pPr>
            <w:r>
              <w:rPr>
                <w:rFonts w:ascii="Calibri" w:hAnsi="Calibri"/>
                <w:color w:val="000000"/>
                <w:szCs w:val="22"/>
              </w:rPr>
              <w:t>Rentabilita průměrného vlastního kapitálu (ROAE) - roční báze</w:t>
            </w:r>
          </w:p>
          <w:p w:rsidR="00CD5B18" w:rsidRPr="008D06F3" w:rsidRDefault="00CD5B18" w:rsidP="00CD5B18">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27,53%</w:t>
            </w:r>
          </w:p>
        </w:tc>
        <w:tc>
          <w:tcPr>
            <w:tcW w:w="1420" w:type="dxa"/>
            <w:tcBorders>
              <w:top w:val="nil"/>
              <w:left w:val="single" w:sz="8" w:space="0" w:color="auto"/>
              <w:bottom w:val="single" w:sz="4"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23,68%</w:t>
            </w:r>
          </w:p>
        </w:tc>
        <w:tc>
          <w:tcPr>
            <w:tcW w:w="1420" w:type="dxa"/>
            <w:tcBorders>
              <w:top w:val="nil"/>
              <w:left w:val="single" w:sz="8" w:space="0" w:color="auto"/>
              <w:bottom w:val="single" w:sz="4"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26,62%</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27,69%</w:t>
            </w:r>
          </w:p>
        </w:tc>
      </w:tr>
      <w:tr w:rsidR="00CD5B18" w:rsidRPr="008D06F3" w:rsidTr="00475F96">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CD5B18" w:rsidRDefault="00CD5B18" w:rsidP="00CD5B18">
            <w:pPr>
              <w:rPr>
                <w:rFonts w:ascii="Calibri" w:hAnsi="Calibri"/>
                <w:color w:val="000000"/>
                <w:szCs w:val="22"/>
              </w:rPr>
            </w:pPr>
            <w:r>
              <w:rPr>
                <w:rFonts w:ascii="Calibri" w:hAnsi="Calibri"/>
                <w:color w:val="000000"/>
                <w:szCs w:val="22"/>
              </w:rPr>
              <w:t>Combined ratio v neživotním pojištění</w:t>
            </w:r>
          </w:p>
          <w:p w:rsidR="00CD5B18" w:rsidRPr="008D06F3" w:rsidRDefault="00CD5B18" w:rsidP="00CD5B18">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44,14%</w:t>
            </w:r>
          </w:p>
        </w:tc>
        <w:tc>
          <w:tcPr>
            <w:tcW w:w="1420" w:type="dxa"/>
            <w:tcBorders>
              <w:top w:val="nil"/>
              <w:left w:val="single" w:sz="8" w:space="0" w:color="auto"/>
              <w:bottom w:val="single" w:sz="8"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34,37%</w:t>
            </w:r>
          </w:p>
        </w:tc>
        <w:tc>
          <w:tcPr>
            <w:tcW w:w="1420" w:type="dxa"/>
            <w:tcBorders>
              <w:top w:val="nil"/>
              <w:left w:val="single" w:sz="8" w:space="0" w:color="auto"/>
              <w:bottom w:val="single" w:sz="8" w:space="0" w:color="auto"/>
              <w:right w:val="nil"/>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20,85%</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CD5B18" w:rsidRDefault="00CD5B18" w:rsidP="00CD5B18">
            <w:pPr>
              <w:jc w:val="center"/>
              <w:rPr>
                <w:rFonts w:ascii="Calibri" w:hAnsi="Calibri" w:cs="Calibri"/>
                <w:color w:val="000000"/>
                <w:szCs w:val="22"/>
              </w:rPr>
            </w:pPr>
            <w:r>
              <w:rPr>
                <w:rFonts w:ascii="Calibri" w:hAnsi="Calibri" w:cs="Calibri"/>
                <w:color w:val="000000"/>
                <w:szCs w:val="22"/>
              </w:rPr>
              <w:t>23,89%</w:t>
            </w:r>
          </w:p>
        </w:tc>
      </w:tr>
    </w:tbl>
    <w:p w:rsidR="00790D4C" w:rsidRDefault="00790D4C" w:rsidP="001617BB">
      <w:pPr>
        <w:rPr>
          <w:rFonts w:ascii="Arial" w:hAnsi="Arial" w:cs="Arial"/>
          <w:b/>
          <w:u w:val="single"/>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sidR="008B604C">
        <w:rPr>
          <w:rFonts w:ascii="Arial" w:hAnsi="Arial" w:cs="Arial"/>
        </w:rPr>
        <w:t xml:space="preserve"> -  Grafické znázornění struktury skupiny VIG</w:t>
      </w:r>
    </w:p>
    <w:p w:rsidR="00D6695E" w:rsidRDefault="00D6695E" w:rsidP="00803BB0">
      <w:pPr>
        <w:jc w:val="both"/>
        <w:rPr>
          <w:rFonts w:ascii="Arial" w:hAnsi="Arial" w:cs="Arial"/>
        </w:rPr>
      </w:pPr>
      <w:r>
        <w:rPr>
          <w:rFonts w:ascii="Arial" w:hAnsi="Arial" w:cs="Arial"/>
        </w:rPr>
        <w:t xml:space="preserve">Příloha č. 3 -  </w:t>
      </w:r>
      <w:r w:rsidR="008B604C">
        <w:rPr>
          <w:rFonts w:ascii="Arial" w:hAnsi="Arial" w:cs="Arial"/>
        </w:rPr>
        <w:t xml:space="preserve">Rozvaha a výsledovka v PDF a XLSX formátu </w:t>
      </w:r>
    </w:p>
    <w:sectPr w:rsidR="00D6695E"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B3" w:rsidRDefault="00EB77B3">
      <w:r>
        <w:separator/>
      </w:r>
    </w:p>
  </w:endnote>
  <w:endnote w:type="continuationSeparator" w:id="0">
    <w:p w:rsidR="00EB77B3" w:rsidRDefault="00EB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Koop Office">
    <w:panose1 w:val="02000503000000020003"/>
    <w:charset w:val="EE"/>
    <w:family w:val="auto"/>
    <w:pitch w:val="variable"/>
    <w:sig w:usb0="8000002F" w:usb1="1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panose1 w:val="02000000000000000000"/>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B3" w:rsidRDefault="00EB77B3">
      <w:r>
        <w:separator/>
      </w:r>
    </w:p>
  </w:footnote>
  <w:footnote w:type="continuationSeparator" w:id="0">
    <w:p w:rsidR="00EB77B3" w:rsidRDefault="00EB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71ED"/>
    <w:multiLevelType w:val="hybridMultilevel"/>
    <w:tmpl w:val="3B1C2AD6"/>
    <w:lvl w:ilvl="0" w:tplc="5C0CD68C">
      <w:start w:val="31"/>
      <w:numFmt w:val="bullet"/>
      <w:lvlText w:val="-"/>
      <w:lvlJc w:val="left"/>
      <w:pPr>
        <w:ind w:left="720" w:hanging="360"/>
      </w:pPr>
      <w:rPr>
        <w:rFonts w:ascii="Arial" w:eastAsia="Times New Roman" w:hAnsi="Arial" w:cs="Aria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0"/>
  </w:num>
  <w:num w:numId="6">
    <w:abstractNumId w:val="1"/>
  </w:num>
  <w:num w:numId="7">
    <w:abstractNumId w:val="3"/>
  </w:num>
  <w:num w:numId="8">
    <w:abstractNumId w:val="2"/>
  </w:num>
  <w:num w:numId="9">
    <w:abstractNumId w:val="10"/>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320"/>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09DC"/>
    <w:rsid w:val="000D0BF1"/>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1739B"/>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46AE"/>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3757"/>
    <w:rsid w:val="001F6492"/>
    <w:rsid w:val="001F66E8"/>
    <w:rsid w:val="001F6F36"/>
    <w:rsid w:val="001F79B4"/>
    <w:rsid w:val="00201952"/>
    <w:rsid w:val="00201F42"/>
    <w:rsid w:val="002033BC"/>
    <w:rsid w:val="00203FCC"/>
    <w:rsid w:val="00206798"/>
    <w:rsid w:val="00206C22"/>
    <w:rsid w:val="002072B3"/>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27511"/>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51DA"/>
    <w:rsid w:val="002B613F"/>
    <w:rsid w:val="002B710B"/>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4A3B"/>
    <w:rsid w:val="003160D7"/>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1B38"/>
    <w:rsid w:val="0039244F"/>
    <w:rsid w:val="00393799"/>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0BA"/>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6A81"/>
    <w:rsid w:val="003F7650"/>
    <w:rsid w:val="003F793D"/>
    <w:rsid w:val="003F7980"/>
    <w:rsid w:val="003F7B53"/>
    <w:rsid w:val="00401691"/>
    <w:rsid w:val="0040200D"/>
    <w:rsid w:val="0040221D"/>
    <w:rsid w:val="00403CBA"/>
    <w:rsid w:val="004040FE"/>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CC"/>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95B"/>
    <w:rsid w:val="004B1BF1"/>
    <w:rsid w:val="004B244A"/>
    <w:rsid w:val="004B4AE6"/>
    <w:rsid w:val="004B5861"/>
    <w:rsid w:val="004B5AE6"/>
    <w:rsid w:val="004B5C54"/>
    <w:rsid w:val="004B71CE"/>
    <w:rsid w:val="004C07E2"/>
    <w:rsid w:val="004C082D"/>
    <w:rsid w:val="004C21D8"/>
    <w:rsid w:val="004C4427"/>
    <w:rsid w:val="004C51A9"/>
    <w:rsid w:val="004C6B5A"/>
    <w:rsid w:val="004D00F1"/>
    <w:rsid w:val="004D0623"/>
    <w:rsid w:val="004D0B5E"/>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6C7E"/>
    <w:rsid w:val="00567F1F"/>
    <w:rsid w:val="00571EB5"/>
    <w:rsid w:val="005721A4"/>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426"/>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2F32"/>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84A"/>
    <w:rsid w:val="00742BA1"/>
    <w:rsid w:val="00744CCB"/>
    <w:rsid w:val="007467DA"/>
    <w:rsid w:val="00746F1A"/>
    <w:rsid w:val="00746F2D"/>
    <w:rsid w:val="007476FA"/>
    <w:rsid w:val="007477FD"/>
    <w:rsid w:val="007513AC"/>
    <w:rsid w:val="0075253D"/>
    <w:rsid w:val="007533D0"/>
    <w:rsid w:val="007535CA"/>
    <w:rsid w:val="00754370"/>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0F96"/>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0D4C"/>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581"/>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294F"/>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04C"/>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2789"/>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4265"/>
    <w:rsid w:val="00954965"/>
    <w:rsid w:val="0095578D"/>
    <w:rsid w:val="00956DE7"/>
    <w:rsid w:val="00957ACF"/>
    <w:rsid w:val="00957D7E"/>
    <w:rsid w:val="00961434"/>
    <w:rsid w:val="0096204E"/>
    <w:rsid w:val="0096220C"/>
    <w:rsid w:val="00962B7D"/>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5820"/>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6B74"/>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662"/>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2CC5"/>
    <w:rsid w:val="00C03E89"/>
    <w:rsid w:val="00C048BB"/>
    <w:rsid w:val="00C04944"/>
    <w:rsid w:val="00C051EB"/>
    <w:rsid w:val="00C05254"/>
    <w:rsid w:val="00C05E99"/>
    <w:rsid w:val="00C06120"/>
    <w:rsid w:val="00C06DC4"/>
    <w:rsid w:val="00C07657"/>
    <w:rsid w:val="00C07675"/>
    <w:rsid w:val="00C102DC"/>
    <w:rsid w:val="00C11526"/>
    <w:rsid w:val="00C116DF"/>
    <w:rsid w:val="00C13E98"/>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6D06"/>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B6EDD"/>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3C61"/>
    <w:rsid w:val="00CD5610"/>
    <w:rsid w:val="00CD59BD"/>
    <w:rsid w:val="00CD5B18"/>
    <w:rsid w:val="00CD79AA"/>
    <w:rsid w:val="00CE06C9"/>
    <w:rsid w:val="00CE0BD1"/>
    <w:rsid w:val="00CE0C98"/>
    <w:rsid w:val="00CE14EF"/>
    <w:rsid w:val="00CE1D6B"/>
    <w:rsid w:val="00CE2A62"/>
    <w:rsid w:val="00CE367E"/>
    <w:rsid w:val="00CE3BFB"/>
    <w:rsid w:val="00CE3ECA"/>
    <w:rsid w:val="00CE6D14"/>
    <w:rsid w:val="00CE6D2B"/>
    <w:rsid w:val="00CF2115"/>
    <w:rsid w:val="00CF4CD1"/>
    <w:rsid w:val="00CF52B3"/>
    <w:rsid w:val="00CF6F65"/>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695E"/>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0E48"/>
    <w:rsid w:val="00DC29F1"/>
    <w:rsid w:val="00DC3408"/>
    <w:rsid w:val="00DC519D"/>
    <w:rsid w:val="00DC523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4E74"/>
    <w:rsid w:val="00E75B3F"/>
    <w:rsid w:val="00E7671F"/>
    <w:rsid w:val="00E76FA1"/>
    <w:rsid w:val="00E800A2"/>
    <w:rsid w:val="00E807E2"/>
    <w:rsid w:val="00E81642"/>
    <w:rsid w:val="00E816B8"/>
    <w:rsid w:val="00E83078"/>
    <w:rsid w:val="00E84D73"/>
    <w:rsid w:val="00E85422"/>
    <w:rsid w:val="00E85F62"/>
    <w:rsid w:val="00E86A10"/>
    <w:rsid w:val="00E86BA9"/>
    <w:rsid w:val="00E87115"/>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B77B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7A75"/>
    <w:rsid w:val="00F508CE"/>
    <w:rsid w:val="00F50923"/>
    <w:rsid w:val="00F50FEF"/>
    <w:rsid w:val="00F51BFF"/>
    <w:rsid w:val="00F52951"/>
    <w:rsid w:val="00F5381E"/>
    <w:rsid w:val="00F53EFE"/>
    <w:rsid w:val="00F548FE"/>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DF9"/>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3221"/>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0F23"/>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0F6064"/>
  <w15:docId w15:val="{CF39FD3F-AFA6-42AA-881B-37670D8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58285263">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78289091">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68017898">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07857991">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73802191">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719213211">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277054723">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88398981">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03277567">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0F64-9974-4860-ABEB-46FE9354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8308</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Krejčová Linda Ing.</cp:lastModifiedBy>
  <cp:revision>2</cp:revision>
  <cp:lastPrinted>2017-08-01T12:14:00Z</cp:lastPrinted>
  <dcterms:created xsi:type="dcterms:W3CDTF">2018-11-06T10:15:00Z</dcterms:created>
  <dcterms:modified xsi:type="dcterms:W3CDTF">2018-11-06T10:15:00Z</dcterms:modified>
</cp:coreProperties>
</file>